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ascii="黑体" w:hAnsi="黑体" w:eastAsia="黑体" w:cs="Arial"/>
          <w:color w:val="333333"/>
          <w:sz w:val="36"/>
          <w:szCs w:val="36"/>
          <w:shd w:val="clear" w:color="auto" w:fill="FFFFFF"/>
        </w:rPr>
      </w:pPr>
      <w:r>
        <w:rPr>
          <w:rFonts w:hint="eastAsia" w:ascii="黑体" w:hAnsi="黑体" w:eastAsia="黑体" w:cs="Arial"/>
          <w:color w:val="333333"/>
          <w:sz w:val="36"/>
          <w:szCs w:val="36"/>
          <w:shd w:val="clear" w:color="auto" w:fill="FFFFFF"/>
        </w:rPr>
        <w:t>文安县教育局2018年度部门决算公开情况说明</w:t>
      </w:r>
    </w:p>
    <w:p>
      <w:pPr>
        <w:widowControl/>
        <w:spacing w:line="419" w:lineRule="atLeast"/>
        <w:ind w:firstLine="480" w:firstLineChars="150"/>
        <w:jc w:val="left"/>
        <w:rPr>
          <w:rFonts w:ascii="宋体" w:hAnsi="宋体" w:cs="宋体"/>
          <w:color w:val="484747"/>
          <w:kern w:val="0"/>
          <w:sz w:val="24"/>
        </w:rPr>
      </w:pPr>
      <w:r>
        <w:rPr>
          <w:rFonts w:hint="eastAsia" w:ascii="仿宋_GB2312" w:hAnsi="Arial" w:eastAsia="仿宋_GB2312" w:cs="仿宋_GB2312"/>
          <w:color w:val="333333"/>
          <w:kern w:val="0"/>
          <w:sz w:val="32"/>
          <w:szCs w:val="32"/>
          <w:shd w:val="clear" w:color="auto" w:fill="FFFFFF"/>
        </w:rPr>
        <w:t>按照预算法》、《河北省财政厅关于印发〈河北省预决算公开操作规程实施细则〉的通知》（冀财教〔2016〕129号）等规定，现将河北省文安县教育局2018年部门决算公开如下：</w:t>
      </w:r>
    </w:p>
    <w:p>
      <w:pPr>
        <w:widowControl/>
        <w:spacing w:line="584" w:lineRule="exact"/>
        <w:ind w:left="1600" w:hanging="1600" w:hangingChars="500"/>
        <w:jc w:val="left"/>
        <w:rPr>
          <w:rFonts w:eastAsia="黑体"/>
          <w:sz w:val="32"/>
          <w:szCs w:val="32"/>
        </w:rPr>
      </w:pPr>
      <w:r>
        <w:rPr>
          <w:rFonts w:hint="eastAsia" w:eastAsia="黑体"/>
          <w:sz w:val="32"/>
          <w:szCs w:val="32"/>
        </w:rPr>
        <w:t>第一部分：河北文安县教育局2018年度</w:t>
      </w:r>
      <w:r>
        <w:rPr>
          <w:rFonts w:eastAsia="黑体"/>
          <w:sz w:val="32"/>
          <w:szCs w:val="32"/>
        </w:rPr>
        <w:t>部门</w:t>
      </w:r>
      <w:r>
        <w:rPr>
          <w:rFonts w:hint="eastAsia" w:eastAsia="黑体"/>
          <w:sz w:val="32"/>
          <w:szCs w:val="32"/>
        </w:rPr>
        <w:t>概况</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widowControl/>
        <w:spacing w:line="419" w:lineRule="atLeast"/>
        <w:ind w:firstLine="630"/>
        <w:jc w:val="left"/>
        <w:rPr>
          <w:rFonts w:ascii="宋体" w:hAnsi="宋体" w:cs="宋体"/>
          <w:color w:val="484747"/>
          <w:kern w:val="0"/>
          <w:sz w:val="24"/>
        </w:rPr>
      </w:pPr>
      <w:r>
        <w:rPr>
          <w:rFonts w:hint="eastAsia" w:ascii="仿宋_GB2312" w:hAnsi="宋体" w:eastAsia="仿宋_GB2312" w:cs="宋体"/>
          <w:color w:val="484747"/>
          <w:sz w:val="32"/>
          <w:szCs w:val="32"/>
        </w:rPr>
        <w:t>（一）贯彻执行党和国家的教育方针、政策、法规，制定全县教育发展的地方性政策。</w:t>
      </w:r>
    </w:p>
    <w:p>
      <w:pPr>
        <w:widowControl/>
        <w:spacing w:line="419" w:lineRule="atLeast"/>
        <w:ind w:firstLine="630"/>
        <w:jc w:val="left"/>
        <w:rPr>
          <w:rFonts w:ascii="宋体" w:hAnsi="宋体" w:cs="宋体"/>
          <w:color w:val="484747"/>
          <w:kern w:val="0"/>
          <w:sz w:val="24"/>
        </w:rPr>
      </w:pPr>
      <w:r>
        <w:rPr>
          <w:rFonts w:hint="eastAsia" w:ascii="仿宋_GB2312" w:hAnsi="宋体" w:eastAsia="仿宋_GB2312" w:cs="宋体"/>
          <w:color w:val="484747"/>
          <w:sz w:val="32"/>
          <w:szCs w:val="32"/>
        </w:rPr>
        <w:t>（二）统筹安排全县各类教育的发展规划、合理调整学校布局，依法审批社会力量办学机构。</w:t>
      </w:r>
    </w:p>
    <w:p>
      <w:pPr>
        <w:widowControl/>
        <w:spacing w:line="419" w:lineRule="atLeast"/>
        <w:ind w:firstLine="630"/>
        <w:jc w:val="left"/>
        <w:rPr>
          <w:rFonts w:ascii="宋体" w:hAnsi="宋体" w:cs="宋体"/>
          <w:color w:val="484747"/>
          <w:kern w:val="0"/>
          <w:sz w:val="24"/>
        </w:rPr>
      </w:pPr>
      <w:r>
        <w:rPr>
          <w:rFonts w:hint="eastAsia" w:ascii="仿宋_GB2312" w:hAnsi="宋体" w:eastAsia="仿宋_GB2312" w:cs="宋体"/>
          <w:color w:val="484747"/>
          <w:sz w:val="32"/>
          <w:szCs w:val="32"/>
        </w:rPr>
        <w:t>（三）负责全县学前教育、基础教育、职业和成人教育的指导和综合管理，代县政府对各级各类学校工作状况和办学水平进行督导评估。</w:t>
      </w:r>
    </w:p>
    <w:p>
      <w:pPr>
        <w:widowControl/>
        <w:spacing w:line="419" w:lineRule="atLeast"/>
        <w:ind w:firstLine="630"/>
        <w:jc w:val="left"/>
        <w:rPr>
          <w:rFonts w:ascii="宋体" w:hAnsi="宋体" w:cs="宋体"/>
          <w:color w:val="484747"/>
          <w:kern w:val="0"/>
          <w:sz w:val="24"/>
        </w:rPr>
      </w:pPr>
      <w:r>
        <w:rPr>
          <w:rFonts w:hint="eastAsia" w:ascii="仿宋_GB2312" w:hAnsi="宋体" w:eastAsia="仿宋_GB2312" w:cs="宋体"/>
          <w:color w:val="484747"/>
          <w:sz w:val="32"/>
          <w:szCs w:val="32"/>
        </w:rPr>
        <w:t>（四）依法管理全县教师队伍；按权限范围负责中小学校长、幼儿园长的推荐、考核、考察、任免。教师资格认定教师调配，教师初级职务评审和全县的继续教育工作；指导师范类大中专毕业生就业工作。</w:t>
      </w:r>
    </w:p>
    <w:p>
      <w:pPr>
        <w:widowControl/>
        <w:spacing w:line="419" w:lineRule="atLeast"/>
        <w:ind w:firstLine="630"/>
        <w:jc w:val="left"/>
        <w:rPr>
          <w:rFonts w:ascii="宋体" w:hAnsi="宋体" w:cs="宋体"/>
          <w:color w:val="484747"/>
          <w:kern w:val="0"/>
          <w:sz w:val="24"/>
        </w:rPr>
      </w:pPr>
      <w:r>
        <w:rPr>
          <w:rFonts w:hint="eastAsia" w:ascii="仿宋_GB2312" w:hAnsi="宋体" w:eastAsia="仿宋_GB2312" w:cs="宋体"/>
          <w:color w:val="484747"/>
          <w:sz w:val="32"/>
          <w:szCs w:val="32"/>
        </w:rPr>
        <w:t>（五）指导全县教育综合改革。负责全县办学体制，课程体制，用人制度和城乡教育综合改革的统筹规划和协调指导。</w:t>
      </w:r>
    </w:p>
    <w:p>
      <w:pPr>
        <w:widowControl/>
        <w:spacing w:line="419" w:lineRule="atLeast"/>
        <w:ind w:firstLine="630"/>
        <w:jc w:val="left"/>
        <w:rPr>
          <w:rFonts w:ascii="宋体" w:hAnsi="宋体" w:cs="宋体"/>
          <w:color w:val="484747"/>
          <w:kern w:val="0"/>
          <w:sz w:val="24"/>
        </w:rPr>
      </w:pPr>
      <w:r>
        <w:rPr>
          <w:rFonts w:hint="eastAsia" w:ascii="仿宋_GB2312" w:hAnsi="宋体" w:eastAsia="仿宋_GB2312" w:cs="宋体"/>
          <w:color w:val="484747"/>
          <w:sz w:val="32"/>
          <w:szCs w:val="32"/>
        </w:rPr>
        <w:t>（六）指导教育经费预决算工作，依法监督教育经费的筹集、管理和使用，负责统筹规划和管理教育系统基础建设和设施的配置及计划统计工作。</w:t>
      </w:r>
    </w:p>
    <w:p>
      <w:pPr>
        <w:widowControl/>
        <w:spacing w:line="419" w:lineRule="atLeast"/>
        <w:ind w:firstLine="630"/>
        <w:jc w:val="left"/>
        <w:rPr>
          <w:rFonts w:ascii="宋体" w:hAnsi="宋体" w:cs="宋体"/>
          <w:color w:val="484747"/>
          <w:kern w:val="0"/>
          <w:sz w:val="24"/>
        </w:rPr>
      </w:pPr>
      <w:r>
        <w:rPr>
          <w:rFonts w:hint="eastAsia" w:ascii="仿宋_GB2312" w:hAnsi="宋体" w:eastAsia="仿宋_GB2312" w:cs="宋体"/>
          <w:color w:val="484747"/>
          <w:sz w:val="32"/>
          <w:szCs w:val="32"/>
        </w:rPr>
        <w:t>（七）组织管理范围内的各类教育招生考试工作。</w:t>
      </w:r>
    </w:p>
    <w:p>
      <w:pPr>
        <w:widowControl/>
        <w:spacing w:line="419" w:lineRule="atLeast"/>
        <w:ind w:firstLine="630"/>
        <w:jc w:val="left"/>
        <w:rPr>
          <w:rFonts w:ascii="宋体" w:hAnsi="宋体" w:cs="宋体"/>
          <w:color w:val="484747"/>
          <w:kern w:val="0"/>
          <w:sz w:val="24"/>
        </w:rPr>
      </w:pPr>
      <w:r>
        <w:rPr>
          <w:rFonts w:hint="eastAsia" w:ascii="仿宋_GB2312" w:hAnsi="宋体" w:eastAsia="仿宋_GB2312" w:cs="宋体"/>
          <w:color w:val="484747"/>
          <w:sz w:val="32"/>
          <w:szCs w:val="32"/>
        </w:rPr>
        <w:t>（八）负责全县各级各类学校德育、政治思想教育、法制教育、体育、卫生、艺术、国防教育工作。</w:t>
      </w:r>
    </w:p>
    <w:p>
      <w:pPr>
        <w:widowControl/>
        <w:spacing w:line="419" w:lineRule="atLeast"/>
        <w:ind w:firstLine="630"/>
        <w:jc w:val="left"/>
        <w:rPr>
          <w:rFonts w:ascii="宋体" w:hAnsi="宋体" w:cs="宋体"/>
          <w:color w:val="484747"/>
          <w:kern w:val="0"/>
          <w:sz w:val="24"/>
        </w:rPr>
      </w:pPr>
      <w:r>
        <w:rPr>
          <w:rFonts w:hint="eastAsia" w:ascii="仿宋_GB2312" w:hAnsi="宋体" w:eastAsia="仿宋_GB2312" w:cs="宋体"/>
          <w:color w:val="484747"/>
          <w:sz w:val="32"/>
          <w:szCs w:val="32"/>
        </w:rPr>
        <w:t>（九）指导推动全县教育教学的理论研究和教育科研工作。</w:t>
      </w:r>
    </w:p>
    <w:p>
      <w:pPr>
        <w:widowControl/>
        <w:spacing w:line="419" w:lineRule="atLeast"/>
        <w:ind w:firstLine="630"/>
        <w:jc w:val="left"/>
        <w:rPr>
          <w:rFonts w:ascii="宋体" w:hAnsi="宋体" w:cs="宋体"/>
          <w:color w:val="484747"/>
          <w:kern w:val="0"/>
          <w:sz w:val="24"/>
        </w:rPr>
      </w:pPr>
      <w:r>
        <w:rPr>
          <w:rFonts w:hint="eastAsia" w:ascii="仿宋_GB2312" w:hAnsi="宋体" w:eastAsia="仿宋_GB2312" w:cs="宋体"/>
          <w:color w:val="484747"/>
          <w:sz w:val="32"/>
          <w:szCs w:val="32"/>
        </w:rPr>
        <w:t>（十）指导全县教育系统老干部工作，并负责局机关及直属单位老干部工作。</w:t>
      </w:r>
    </w:p>
    <w:p>
      <w:pPr>
        <w:widowControl/>
        <w:spacing w:line="419" w:lineRule="atLeast"/>
        <w:ind w:firstLine="630"/>
        <w:jc w:val="left"/>
        <w:rPr>
          <w:rFonts w:ascii="宋体" w:hAnsi="宋体" w:cs="宋体"/>
          <w:color w:val="484747"/>
          <w:kern w:val="0"/>
          <w:sz w:val="24"/>
        </w:rPr>
      </w:pPr>
      <w:r>
        <w:rPr>
          <w:rFonts w:hint="eastAsia" w:ascii="仿宋_GB2312" w:hAnsi="宋体" w:eastAsia="仿宋_GB2312" w:cs="宋体"/>
          <w:color w:val="484747"/>
          <w:sz w:val="32"/>
          <w:szCs w:val="32"/>
        </w:rPr>
        <w:t>（十一）负责全县语言文字工作的部置和检查指导。</w:t>
      </w:r>
    </w:p>
    <w:p>
      <w:pPr>
        <w:widowControl/>
        <w:spacing w:line="419" w:lineRule="atLeast"/>
        <w:ind w:firstLine="630"/>
        <w:jc w:val="left"/>
        <w:rPr>
          <w:rFonts w:ascii="宋体" w:hAnsi="宋体" w:cs="宋体"/>
          <w:color w:val="484747"/>
          <w:kern w:val="0"/>
          <w:sz w:val="24"/>
        </w:rPr>
      </w:pPr>
      <w:r>
        <w:rPr>
          <w:rFonts w:hint="eastAsia" w:ascii="仿宋_GB2312" w:hAnsi="宋体" w:eastAsia="仿宋_GB2312" w:cs="宋体"/>
          <w:color w:val="484747"/>
          <w:sz w:val="32"/>
          <w:szCs w:val="32"/>
        </w:rPr>
        <w:t>（十二）完成县委、县政府及上级主管部门交办的其它工作。</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pStyle w:val="11"/>
        <w:shd w:val="clear" w:color="auto" w:fill="FFFFFF"/>
        <w:spacing w:line="405" w:lineRule="atLeast"/>
        <w:jc w:val="center"/>
        <w:rPr>
          <w:rFonts w:ascii="黑体" w:hAnsi="Arial" w:eastAsia="黑体" w:cs="仿宋_GB2312"/>
          <w:color w:val="333333"/>
          <w:sz w:val="30"/>
          <w:szCs w:val="30"/>
          <w:shd w:val="clear" w:color="auto" w:fill="FFFFFF"/>
        </w:rPr>
      </w:pPr>
      <w:r>
        <w:rPr>
          <w:rFonts w:hint="eastAsia" w:ascii="黑体" w:hAnsi="Arial" w:eastAsia="黑体" w:cs="仿宋_GB2312"/>
          <w:color w:val="333333"/>
          <w:sz w:val="30"/>
          <w:szCs w:val="30"/>
          <w:shd w:val="clear" w:color="auto" w:fill="FFFFFF"/>
        </w:rPr>
        <w:t>文安县教育局部门机构设置情况</w:t>
      </w:r>
    </w:p>
    <w:p>
      <w:pPr>
        <w:pStyle w:val="11"/>
        <w:shd w:val="clear" w:color="auto" w:fill="FFFFFF"/>
        <w:spacing w:line="405" w:lineRule="atLeast"/>
        <w:jc w:val="center"/>
        <w:rPr>
          <w:rFonts w:ascii="黑体" w:hAnsi="Arial" w:eastAsia="黑体" w:cs="仿宋_GB2312"/>
          <w:color w:val="333333"/>
          <w:sz w:val="30"/>
          <w:szCs w:val="30"/>
          <w:shd w:val="clear" w:color="auto" w:fill="FFFFFF"/>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5"/>
        <w:gridCol w:w="1665"/>
        <w:gridCol w:w="1339"/>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单位名称</w:t>
            </w:r>
          </w:p>
        </w:tc>
        <w:tc>
          <w:tcPr>
            <w:tcW w:w="1665" w:type="dxa"/>
            <w:vAlign w:val="center"/>
          </w:tcPr>
          <w:p>
            <w:pPr>
              <w:pStyle w:val="11"/>
              <w:spacing w:line="405" w:lineRule="atLeast"/>
              <w:jc w:val="center"/>
              <w:rPr>
                <w:rFonts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单位性质</w:t>
            </w:r>
          </w:p>
        </w:tc>
        <w:tc>
          <w:tcPr>
            <w:tcW w:w="1339" w:type="dxa"/>
            <w:vAlign w:val="center"/>
          </w:tcPr>
          <w:p>
            <w:pPr>
              <w:pStyle w:val="11"/>
              <w:spacing w:line="405" w:lineRule="atLeast"/>
              <w:jc w:val="center"/>
              <w:rPr>
                <w:rFonts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单位规格</w:t>
            </w:r>
          </w:p>
        </w:tc>
        <w:tc>
          <w:tcPr>
            <w:tcW w:w="2333" w:type="dxa"/>
            <w:vAlign w:val="center"/>
          </w:tcPr>
          <w:p>
            <w:pPr>
              <w:pStyle w:val="11"/>
              <w:spacing w:line="405" w:lineRule="atLeast"/>
              <w:jc w:val="center"/>
              <w:rPr>
                <w:rFonts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文安县教育局</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科级</w:t>
            </w:r>
          </w:p>
        </w:tc>
        <w:tc>
          <w:tcPr>
            <w:tcW w:w="2333" w:type="dxa"/>
            <w:vAlign w:val="center"/>
          </w:tcPr>
          <w:p>
            <w:pPr>
              <w:pStyle w:val="11"/>
              <w:spacing w:line="405" w:lineRule="atLeast"/>
              <w:jc w:val="center"/>
              <w:rPr>
                <w:rFonts w:ascii="仿宋_GB2312" w:hAnsi="Arial" w:eastAsia="仿宋_GB2312" w:cs="Arial"/>
                <w:color w:val="333333"/>
                <w:sz w:val="21"/>
                <w:szCs w:val="21"/>
                <w:shd w:val="clear" w:color="auto" w:fill="FFFFFF"/>
              </w:rPr>
            </w:pPr>
            <w:r>
              <w:rPr>
                <w:rFonts w:hint="eastAsia" w:ascii="仿宋_GB2312" w:hAnsi="Arial" w:eastAsia="仿宋_GB2312" w:cs="Arial"/>
                <w:color w:val="333333"/>
                <w:sz w:val="21"/>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文安县第一中学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科级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文安县第二中学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科级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文安县第三中学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文安县第四中学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文安县实验中学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文安县第六中学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文安县职教中心</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科级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文安县进校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科级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文安第一小学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文安第二小学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文安第三小学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文安县日上小学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文安县第一幼儿园</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pStyle w:val="11"/>
              <w:spacing w:line="405" w:lineRule="atLeast"/>
              <w:jc w:val="center"/>
              <w:rPr>
                <w:rFonts w:ascii="仿宋_GB2312" w:hAnsi="Arial" w:eastAsia="仿宋_GB2312" w:cs="Arial"/>
                <w:color w:val="333333"/>
                <w:sz w:val="21"/>
                <w:szCs w:val="21"/>
                <w:shd w:val="clear" w:color="auto" w:fill="FFFFFF"/>
              </w:rPr>
            </w:pPr>
            <w:r>
              <w:rPr>
                <w:rFonts w:hint="eastAsia" w:ascii="仿宋_GB2312" w:hAnsi="Arial" w:eastAsia="仿宋_GB2312" w:cs="Arial"/>
                <w:color w:val="333333"/>
                <w:sz w:val="21"/>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文安县第二幼儿园</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文安县第三幼儿园</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文安县大柳河镇大柳河中心校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文安县大柳河镇西码头中心校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ind w:left="1" w:leftChars="-34" w:hanging="72" w:hangingChars="30"/>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文安县大柳河镇常久村中心校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文安县大柳河镇小堡里中心校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文安县大柳河镇李庄中心校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文安县大柳河镇琉庄中心校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文安县大柳河镇中学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文安县苏桥镇苏桥中心校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文安县苏桥镇崔家坊完小</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文安县苏桥镇善来营中心校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文安县苏桥镇南留寨中心校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文安县苏桥镇中学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文安县大围河回族满族乡大围河中心校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文安县大围河回族满族乡西邹中心校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文安县大围河回族满族乡东桥中心校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文安县大留镇镇大留镇中心校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pStyle w:val="11"/>
              <w:spacing w:line="405" w:lineRule="atLeast"/>
              <w:jc w:val="center"/>
              <w:rPr>
                <w:rFonts w:ascii="仿宋_GB2312" w:hAnsi="Arial" w:eastAsia="仿宋_GB2312" w:cs="Arial"/>
                <w:color w:val="333333"/>
                <w:sz w:val="21"/>
                <w:szCs w:val="21"/>
                <w:shd w:val="clear" w:color="auto" w:fill="FFFFFF"/>
              </w:rPr>
            </w:pPr>
            <w:r>
              <w:rPr>
                <w:rFonts w:hint="eastAsia" w:ascii="仿宋_GB2312" w:hAnsi="Arial" w:eastAsia="仿宋_GB2312" w:cs="Arial"/>
                <w:color w:val="333333"/>
                <w:sz w:val="21"/>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文安县大留镇镇黄李村中心校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文安县大留镇镇小齐观中心校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文安县大留镇镇小务中心校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文安县大留镇中学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文安县龙街管区龙街中心校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文安县龙街管区韩村中心校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文安县龙街管区温辛杨中心校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龙街乡中学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文安县高头管区贾头中心校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文安县高头管区蔡头中心校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文安县新镇镇中心校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文安县新镇镇鹿町中心校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文安县新镇镇口头中心校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文安县新镇镇南舍兴中心校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文安县新镇镇周庄子中心校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文安县新镇中学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文安县滩里镇安里屯中心校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文安县滩里镇西新桥中心校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文安县滩里镇中滩里中心校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文安县滩里镇中学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赵各庄镇赵各庄中心校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文安县赵各庄镇卢各庄中心校</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文安县赵各庄镇澎耳湾完全小学</w:t>
            </w:r>
          </w:p>
        </w:tc>
        <w:tc>
          <w:tcPr>
            <w:tcW w:w="1665"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vAlign w:val="center"/>
          </w:tcPr>
          <w:p>
            <w:pPr>
              <w:jc w:val="center"/>
              <w:rPr>
                <w:rFonts w:ascii="仿宋_GB2312" w:eastAsia="仿宋_GB2312"/>
                <w:szCs w:val="21"/>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文安县赵各庄镇大王东中心校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文安县董村管区大董村中心校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文安县董村第一中心校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文安县董村管区大有中心校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文安县董村管区中学</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文安县文安镇泗各庄中心校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文安县文安镇赵村中心校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文安县刘么管区刘么中心校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文安县刘么管区大赵中心校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文安县刘么管区南四中心校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文安县刘么管区孟家务中心校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文安县黄甫管区陈黄甫中心校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文安县黄甫管区何黄甫中心校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文安县黄甫乡中学</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文安县左各庄镇河西中心校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文安县左各庄镇东新中心校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文安县左各庄镇中艾头中心校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文安县左各庄镇姚淀庄中心校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文安县左各庄中学</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文安县孙氏镇第一中心校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文安县孙氏镇第二中心校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文安县孙氏镇第三中心校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文安县孙氏镇纪屯中心校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文安县孙氏中学</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河北省文安县兴隆宫镇中心校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文安县兴隆宫镇大龙华中心校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文安县兴隆宫镇夏村中心校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文安县兴隆宫镇中学</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文安县辛庄管区第一中心校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文安县辛庄管区安店中心校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文安县辛庄管区张金韩中心校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文安县辛庄管区王张务中心校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文安县史各庄镇南町中心校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文安县史各庄镇王村中心校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文安县史各庄镇秦各庄中心校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文安县史各庄中学</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文安县德归镇东德归中心校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文安县德归镇西柴沟中心校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文安县德归镇大长田中心校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文安县德归乡中学</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文安县急流口管区急流口中心校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文安县特殊教育学校</w:t>
            </w:r>
          </w:p>
        </w:tc>
        <w:tc>
          <w:tcPr>
            <w:tcW w:w="1665"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339" w:type="dxa"/>
            <w:tcBorders>
              <w:top w:val="single" w:color="auto" w:sz="4" w:space="0"/>
              <w:left w:val="single" w:color="auto" w:sz="4" w:space="0"/>
              <w:bottom w:val="single" w:color="auto" w:sz="4" w:space="0"/>
              <w:right w:val="single" w:color="auto" w:sz="4" w:space="0"/>
            </w:tcBorders>
            <w:vAlign w:val="center"/>
          </w:tcPr>
          <w:p>
            <w:pPr>
              <w:pStyle w:val="11"/>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股级</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333333"/>
                <w:szCs w:val="21"/>
                <w:shd w:val="clear" w:color="auto" w:fill="FFFFFF"/>
              </w:rPr>
            </w:pPr>
            <w:r>
              <w:rPr>
                <w:rFonts w:hint="eastAsia" w:ascii="仿宋_GB2312" w:hAnsi="Arial" w:eastAsia="仿宋_GB2312" w:cs="Arial"/>
                <w:color w:val="333333"/>
                <w:szCs w:val="21"/>
                <w:shd w:val="clear" w:color="auto" w:fill="FFFFFF"/>
              </w:rPr>
              <w:t>财政性资金基本保证</w:t>
            </w:r>
          </w:p>
        </w:tc>
      </w:tr>
    </w:tbl>
    <w:p>
      <w:pPr>
        <w:spacing w:line="584" w:lineRule="exact"/>
        <w:ind w:firstLine="473" w:firstLineChars="148"/>
        <w:rPr>
          <w:rFonts w:eastAsia="黑体"/>
          <w:sz w:val="32"/>
          <w:szCs w:val="32"/>
        </w:rPr>
      </w:pPr>
      <w:r>
        <w:rPr>
          <w:rFonts w:hint="eastAsia" w:eastAsia="黑体"/>
          <w:sz w:val="32"/>
          <w:szCs w:val="32"/>
        </w:rPr>
        <w:t>第二部分：河北文安县教育局2018年度</w:t>
      </w:r>
      <w:r>
        <w:rPr>
          <w:rFonts w:eastAsia="黑体"/>
          <w:sz w:val="32"/>
          <w:szCs w:val="32"/>
        </w:rPr>
        <w:t>部门决算报表</w:t>
      </w:r>
      <w:r>
        <w:rPr>
          <w:rFonts w:hint="eastAsia" w:eastAsia="黑体"/>
          <w:sz w:val="32"/>
          <w:szCs w:val="32"/>
        </w:rPr>
        <w:t>（详见附表）</w:t>
      </w:r>
    </w:p>
    <w:p>
      <w:pPr>
        <w:spacing w:line="584" w:lineRule="exact"/>
        <w:ind w:firstLine="320" w:firstLineChars="100"/>
        <w:rPr>
          <w:rFonts w:ascii="黑体" w:eastAsia="黑体"/>
          <w:sz w:val="32"/>
          <w:szCs w:val="32"/>
        </w:rPr>
      </w:pPr>
      <w:r>
        <w:rPr>
          <w:rFonts w:hint="eastAsia" w:ascii="黑体" w:eastAsia="黑体"/>
          <w:sz w:val="32"/>
          <w:szCs w:val="32"/>
        </w:rPr>
        <w:t>第三部分：</w:t>
      </w:r>
      <w:r>
        <w:rPr>
          <w:rFonts w:hint="eastAsia" w:eastAsia="黑体"/>
          <w:sz w:val="32"/>
          <w:szCs w:val="32"/>
        </w:rPr>
        <w:t>河北文安县教育局</w:t>
      </w:r>
      <w:r>
        <w:rPr>
          <w:rFonts w:hint="eastAsia" w:ascii="黑体" w:eastAsia="黑体"/>
          <w:sz w:val="32"/>
          <w:szCs w:val="32"/>
        </w:rPr>
        <w:t xml:space="preserve">2018年度部门决算情况说明   </w: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widowControl/>
        <w:spacing w:line="419" w:lineRule="atLeast"/>
        <w:ind w:firstLine="480" w:firstLineChars="150"/>
        <w:jc w:val="left"/>
        <w:rPr>
          <w:rFonts w:ascii="仿宋_GB2312" w:hAnsi="宋体" w:eastAsia="仿宋_GB2312" w:cs="宋体"/>
          <w:color w:val="484747"/>
          <w:kern w:val="0"/>
          <w:sz w:val="24"/>
        </w:rPr>
      </w:pPr>
      <w:r>
        <w:rPr>
          <w:rFonts w:hint="eastAsia" w:ascii="仿宋_GB2312" w:eastAsia="仿宋_GB2312" w:cs="DengXian-Regular"/>
          <w:sz w:val="32"/>
          <w:szCs w:val="32"/>
        </w:rPr>
        <w:t>本部门2018年度收支总计（含结转和结余）</w:t>
      </w:r>
      <w:r>
        <w:rPr>
          <w:rFonts w:hint="eastAsia" w:ascii="仿宋_GB2312" w:hAnsi="宋体" w:eastAsia="仿宋_GB2312" w:cs="宋体"/>
          <w:sz w:val="32"/>
          <w:szCs w:val="32"/>
        </w:rPr>
        <w:t>93734.3</w:t>
      </w:r>
      <w:r>
        <w:rPr>
          <w:rFonts w:hint="eastAsia" w:ascii="仿宋_GB2312" w:eastAsia="仿宋_GB2312" w:cs="DengXian-Regular"/>
          <w:sz w:val="32"/>
          <w:szCs w:val="32"/>
        </w:rPr>
        <w:t>万元。与2017年度决算相比，收支各增加3</w:t>
      </w:r>
      <w:r>
        <w:rPr>
          <w:rFonts w:hint="eastAsia" w:ascii="仿宋_GB2312" w:hAnsi="宋体" w:eastAsia="仿宋_GB2312" w:cs="宋体"/>
          <w:sz w:val="32"/>
          <w:szCs w:val="32"/>
        </w:rPr>
        <w:t>904.98</w:t>
      </w:r>
      <w:r>
        <w:rPr>
          <w:rFonts w:hint="eastAsia" w:ascii="仿宋_GB2312" w:eastAsia="仿宋_GB2312" w:cs="DengXian-Regular"/>
          <w:sz w:val="32"/>
          <w:szCs w:val="32"/>
        </w:rPr>
        <w:t>万元，增长</w:t>
      </w:r>
      <w:r>
        <w:rPr>
          <w:rFonts w:hint="eastAsia" w:ascii="仿宋_GB2312" w:hAnsi="宋体" w:eastAsia="仿宋_GB2312" w:cs="宋体"/>
          <w:sz w:val="32"/>
          <w:szCs w:val="32"/>
        </w:rPr>
        <w:t>4.3</w:t>
      </w:r>
      <w:r>
        <w:rPr>
          <w:rFonts w:hint="eastAsia" w:ascii="仿宋_GB2312" w:eastAsia="仿宋_GB2312" w:cs="DengXian-Regular"/>
          <w:sz w:val="32"/>
          <w:szCs w:val="32"/>
        </w:rPr>
        <w:t>%，主要是</w:t>
      </w:r>
      <w:r>
        <w:rPr>
          <w:rFonts w:hint="eastAsia" w:ascii="仿宋_GB2312" w:hAnsi="宋体" w:eastAsia="仿宋_GB2312" w:cs="宋体"/>
          <w:color w:val="484747"/>
          <w:sz w:val="32"/>
          <w:szCs w:val="32"/>
        </w:rPr>
        <w:t>项目校建设及人员增资促使2018年收入与支出比2017年增加。</w:t>
      </w:r>
    </w:p>
    <w:p>
      <w:pPr>
        <w:pStyle w:val="3"/>
        <w:spacing w:before="0" w:after="0" w:line="580" w:lineRule="exact"/>
        <w:ind w:firstLine="480" w:firstLineChars="150"/>
        <w:rPr>
          <w:rFonts w:ascii="黑体" w:eastAsia="黑体"/>
          <w:b w:val="0"/>
          <w:bCs w:val="0"/>
        </w:rPr>
      </w:pPr>
      <w:r>
        <w:rPr>
          <w:rFonts w:hint="eastAsia" w:ascii="黑体" w:eastAsia="黑体"/>
          <w:b w:val="0"/>
          <w:bCs w:val="0"/>
        </w:rPr>
        <w:t>二、收入决算情况说明</w:t>
      </w:r>
    </w:p>
    <w:p>
      <w:pPr>
        <w:widowControl/>
        <w:spacing w:line="419" w:lineRule="atLeast"/>
        <w:ind w:firstLine="480" w:firstLineChars="150"/>
        <w:jc w:val="left"/>
        <w:rPr>
          <w:rFonts w:ascii="仿宋_GB2312" w:hAnsi="Arial" w:eastAsia="仿宋_GB2312" w:cs="仿宋_GB2312"/>
          <w:color w:val="333333"/>
          <w:kern w:val="0"/>
          <w:sz w:val="32"/>
          <w:szCs w:val="32"/>
          <w:shd w:val="clear" w:color="auto" w:fill="FFFFFF"/>
        </w:rPr>
      </w:pPr>
      <w:r>
        <w:rPr>
          <w:rFonts w:hint="eastAsia" w:ascii="仿宋_GB2312" w:hAnsi="Arial" w:eastAsia="仿宋_GB2312" w:cs="仿宋_GB2312"/>
          <w:color w:val="333333"/>
          <w:kern w:val="0"/>
          <w:sz w:val="32"/>
          <w:szCs w:val="32"/>
          <w:shd w:val="clear" w:color="auto" w:fill="FFFFFF"/>
        </w:rPr>
        <w:t>本部门2018年度本年收入合计91257.12万元，其中：财政拨款收入91257.12万元，占100%。</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本部门2018年度本年支出合计8627</w:t>
      </w:r>
      <w:r>
        <w:rPr>
          <w:rFonts w:hint="eastAsia" w:ascii="宋体" w:hAnsi="宋体" w:cs="宋体"/>
          <w:sz w:val="32"/>
          <w:szCs w:val="32"/>
        </w:rPr>
        <w:t>9.44</w:t>
      </w:r>
      <w:r>
        <w:rPr>
          <w:rFonts w:hint="eastAsia" w:ascii="仿宋_GB2312" w:eastAsia="仿宋_GB2312" w:cs="DengXian-Regular"/>
          <w:sz w:val="32"/>
          <w:szCs w:val="32"/>
        </w:rPr>
        <w:t>万元，其中：基本支出712</w:t>
      </w:r>
      <w:r>
        <w:rPr>
          <w:rFonts w:hint="eastAsia" w:ascii="宋体" w:hAnsi="宋体" w:cs="宋体"/>
          <w:sz w:val="32"/>
          <w:szCs w:val="32"/>
        </w:rPr>
        <w:t>40.07</w:t>
      </w:r>
      <w:r>
        <w:rPr>
          <w:rFonts w:hint="eastAsia" w:ascii="仿宋_GB2312" w:eastAsia="仿宋_GB2312" w:cs="DengXian-Regular"/>
          <w:sz w:val="32"/>
          <w:szCs w:val="32"/>
        </w:rPr>
        <w:t>万元，占82</w:t>
      </w:r>
      <w:r>
        <w:rPr>
          <w:rFonts w:hint="eastAsia" w:ascii="宋体" w:hAnsi="宋体" w:cs="宋体"/>
          <w:sz w:val="32"/>
          <w:szCs w:val="32"/>
        </w:rPr>
        <w:t>.57</w:t>
      </w:r>
      <w:r>
        <w:rPr>
          <w:rFonts w:hint="eastAsia" w:ascii="仿宋_GB2312" w:eastAsia="仿宋_GB2312" w:cs="DengXian-Regular"/>
          <w:sz w:val="32"/>
          <w:szCs w:val="32"/>
        </w:rPr>
        <w:t>%；项目支出1503</w:t>
      </w:r>
      <w:r>
        <w:rPr>
          <w:rFonts w:hint="eastAsia" w:ascii="宋体" w:hAnsi="宋体" w:cs="宋体"/>
          <w:sz w:val="32"/>
          <w:szCs w:val="32"/>
        </w:rPr>
        <w:t>9.37</w:t>
      </w:r>
      <w:r>
        <w:rPr>
          <w:rFonts w:hint="eastAsia" w:ascii="仿宋_GB2312" w:eastAsia="仿宋_GB2312" w:cs="DengXian-Regular"/>
          <w:sz w:val="32"/>
          <w:szCs w:val="32"/>
        </w:rPr>
        <w:t>万元，占17</w:t>
      </w:r>
      <w:r>
        <w:rPr>
          <w:rFonts w:hint="eastAsia" w:ascii="宋体" w:hAnsi="宋体" w:cs="宋体"/>
          <w:sz w:val="32"/>
          <w:szCs w:val="32"/>
        </w:rPr>
        <w:t>.43</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hAnsi="宋体" w:eastAsia="仿宋_GB2312" w:cs="宋体"/>
          <w:sz w:val="32"/>
          <w:szCs w:val="32"/>
        </w:rPr>
        <w:t>91257.12</w:t>
      </w:r>
      <w:r>
        <w:rPr>
          <w:rFonts w:hint="eastAsia" w:ascii="仿宋_GB2312" w:eastAsia="仿宋_GB2312" w:cs="DengXian-Regular"/>
          <w:sz w:val="32"/>
          <w:szCs w:val="32"/>
        </w:rPr>
        <w:t>万元,比2017年度增加6750</w:t>
      </w:r>
      <w:r>
        <w:rPr>
          <w:rFonts w:hint="eastAsia" w:ascii="仿宋_GB2312" w:hAnsi="宋体" w:eastAsia="仿宋_GB2312" w:cs="宋体"/>
          <w:sz w:val="32"/>
          <w:szCs w:val="32"/>
        </w:rPr>
        <w:t>.42</w:t>
      </w:r>
      <w:r>
        <w:rPr>
          <w:rFonts w:hint="eastAsia" w:ascii="仿宋_GB2312" w:eastAsia="仿宋_GB2312" w:cs="DengXian-Regular"/>
          <w:sz w:val="32"/>
          <w:szCs w:val="32"/>
        </w:rPr>
        <w:t>万元，增长7</w:t>
      </w:r>
      <w:r>
        <w:rPr>
          <w:rFonts w:hint="eastAsia" w:ascii="仿宋_GB2312" w:hAnsi="宋体" w:eastAsia="仿宋_GB2312" w:cs="宋体"/>
          <w:sz w:val="32"/>
          <w:szCs w:val="32"/>
        </w:rPr>
        <w:t>.98</w:t>
      </w:r>
      <w:r>
        <w:rPr>
          <w:rFonts w:hint="eastAsia" w:ascii="仿宋_GB2312" w:eastAsia="仿宋_GB2312" w:cs="DengXian-Regular"/>
          <w:sz w:val="32"/>
          <w:szCs w:val="32"/>
        </w:rPr>
        <w:t>%，主要是项目校建设增加和人员增资；本年支出8627</w:t>
      </w:r>
      <w:r>
        <w:rPr>
          <w:rFonts w:hint="eastAsia" w:ascii="仿宋_GB2312" w:hAnsi="宋体" w:eastAsia="仿宋_GB2312" w:cs="宋体"/>
          <w:sz w:val="32"/>
          <w:szCs w:val="32"/>
        </w:rPr>
        <w:t>9.44</w:t>
      </w:r>
      <w:r>
        <w:rPr>
          <w:rFonts w:hint="eastAsia" w:ascii="仿宋_GB2312" w:eastAsia="仿宋_GB2312" w:cs="DengXian-Regular"/>
          <w:sz w:val="32"/>
          <w:szCs w:val="32"/>
        </w:rPr>
        <w:t>万元，增加187</w:t>
      </w:r>
      <w:r>
        <w:rPr>
          <w:rFonts w:hint="eastAsia" w:ascii="仿宋_GB2312" w:hAnsi="宋体" w:eastAsia="仿宋_GB2312" w:cs="宋体"/>
          <w:sz w:val="32"/>
          <w:szCs w:val="32"/>
        </w:rPr>
        <w:t>.23</w:t>
      </w:r>
      <w:r>
        <w:rPr>
          <w:rFonts w:hint="eastAsia" w:ascii="仿宋_GB2312" w:eastAsia="仿宋_GB2312" w:cs="DengXian-Regular"/>
          <w:sz w:val="32"/>
          <w:szCs w:val="32"/>
        </w:rPr>
        <w:t>万元，增长0</w:t>
      </w:r>
      <w:r>
        <w:rPr>
          <w:rFonts w:hint="eastAsia" w:ascii="仿宋_GB2312" w:hAnsi="宋体" w:eastAsia="仿宋_GB2312" w:cs="宋体"/>
          <w:sz w:val="32"/>
          <w:szCs w:val="32"/>
        </w:rPr>
        <w:t>.21</w:t>
      </w:r>
      <w:r>
        <w:rPr>
          <w:rFonts w:hint="eastAsia" w:ascii="仿宋_GB2312" w:eastAsia="仿宋_GB2312" w:cs="DengXian-Regular"/>
          <w:sz w:val="32"/>
          <w:szCs w:val="32"/>
        </w:rPr>
        <w:t>%，主要是项目校建设增加。</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其中：一般公共预算财政拨款本年收入8</w:t>
      </w:r>
      <w:r>
        <w:rPr>
          <w:rFonts w:hint="eastAsia" w:ascii="仿宋_GB2312" w:hAnsi="宋体" w:eastAsia="仿宋_GB2312" w:cs="宋体"/>
          <w:sz w:val="32"/>
          <w:szCs w:val="32"/>
        </w:rPr>
        <w:t>9048.12</w:t>
      </w:r>
      <w:r>
        <w:rPr>
          <w:rFonts w:hint="eastAsia" w:ascii="仿宋_GB2312" w:eastAsia="仿宋_GB2312" w:cs="DengXian-Regular"/>
          <w:sz w:val="32"/>
          <w:szCs w:val="32"/>
        </w:rPr>
        <w:t>万元，比2017年度增加5051</w:t>
      </w:r>
      <w:r>
        <w:rPr>
          <w:rFonts w:hint="eastAsia" w:ascii="仿宋_GB2312" w:hAnsi="宋体" w:eastAsia="仿宋_GB2312" w:cs="宋体"/>
          <w:sz w:val="32"/>
          <w:szCs w:val="32"/>
        </w:rPr>
        <w:t>.42</w:t>
      </w:r>
      <w:r>
        <w:rPr>
          <w:rFonts w:hint="eastAsia" w:ascii="仿宋_GB2312" w:eastAsia="仿宋_GB2312" w:cs="DengXian-Regular"/>
          <w:sz w:val="32"/>
          <w:szCs w:val="32"/>
        </w:rPr>
        <w:t>万元；主要是项目校建设增加；本年支出8</w:t>
      </w:r>
      <w:r>
        <w:rPr>
          <w:rFonts w:hint="eastAsia" w:ascii="仿宋_GB2312" w:hAnsi="宋体" w:eastAsia="仿宋_GB2312" w:cs="宋体"/>
          <w:sz w:val="32"/>
          <w:szCs w:val="32"/>
        </w:rPr>
        <w:t>4070.44</w:t>
      </w:r>
      <w:r>
        <w:rPr>
          <w:rFonts w:hint="eastAsia" w:ascii="仿宋_GB2312" w:eastAsia="仿宋_GB2312" w:cs="DengXian-Regular"/>
          <w:sz w:val="32"/>
          <w:szCs w:val="32"/>
        </w:rPr>
        <w:t>万元，比2017年度减少1511</w:t>
      </w:r>
      <w:r>
        <w:rPr>
          <w:rFonts w:hint="eastAsia" w:ascii="仿宋_GB2312" w:hAnsi="宋体" w:eastAsia="仿宋_GB2312" w:cs="宋体"/>
          <w:sz w:val="32"/>
          <w:szCs w:val="32"/>
        </w:rPr>
        <w:t>.77</w:t>
      </w:r>
      <w:r>
        <w:rPr>
          <w:rFonts w:hint="eastAsia" w:ascii="仿宋_GB2312" w:eastAsia="仿宋_GB2312" w:cs="DengXian-Regular"/>
          <w:sz w:val="32"/>
          <w:szCs w:val="32"/>
        </w:rPr>
        <w:t>万元，降低1</w:t>
      </w:r>
      <w:r>
        <w:rPr>
          <w:rFonts w:hint="eastAsia" w:ascii="仿宋_GB2312" w:hAnsi="宋体" w:eastAsia="仿宋_GB2312" w:cs="宋体"/>
          <w:sz w:val="32"/>
          <w:szCs w:val="32"/>
        </w:rPr>
        <w:t>.76</w:t>
      </w:r>
      <w:r>
        <w:rPr>
          <w:rFonts w:hint="eastAsia" w:ascii="仿宋_GB2312" w:eastAsia="仿宋_GB2312" w:cs="DengXian-Regular"/>
          <w:sz w:val="32"/>
          <w:szCs w:val="32"/>
        </w:rPr>
        <w:t>%，主要是基金项目（</w:t>
      </w:r>
      <w:r>
        <w:rPr>
          <w:rFonts w:hint="eastAsia" w:ascii="仿宋_GB2312" w:hAnsi="宋体" w:eastAsia="仿宋_GB2312" w:cs="宋体"/>
          <w:sz w:val="32"/>
          <w:szCs w:val="32"/>
        </w:rPr>
        <w:t>债券资金</w:t>
      </w:r>
      <w:r>
        <w:rPr>
          <w:rFonts w:hint="eastAsia" w:ascii="仿宋_GB2312" w:eastAsia="仿宋_GB2312" w:cs="DengXian-Regular"/>
          <w:sz w:val="32"/>
          <w:szCs w:val="32"/>
        </w:rPr>
        <w:t>）增加。政府性基金预算财政拨款本年收入</w:t>
      </w:r>
      <w:r>
        <w:rPr>
          <w:rFonts w:hint="eastAsia" w:ascii="仿宋_GB2312" w:hAnsi="宋体" w:eastAsia="仿宋_GB2312" w:cs="宋体"/>
          <w:sz w:val="32"/>
          <w:szCs w:val="32"/>
        </w:rPr>
        <w:t>2209</w:t>
      </w:r>
      <w:r>
        <w:rPr>
          <w:rFonts w:hint="eastAsia" w:ascii="仿宋_GB2312" w:eastAsia="仿宋_GB2312" w:cs="DengXian-Regular"/>
          <w:sz w:val="32"/>
          <w:szCs w:val="32"/>
        </w:rPr>
        <w:t>万元，比2017年度增加1699万元，增长33</w:t>
      </w:r>
      <w:r>
        <w:rPr>
          <w:rFonts w:hint="eastAsia" w:ascii="仿宋_GB2312" w:hAnsi="宋体" w:eastAsia="仿宋_GB2312" w:cs="宋体"/>
          <w:sz w:val="32"/>
          <w:szCs w:val="32"/>
        </w:rPr>
        <w:t>3</w:t>
      </w:r>
      <w:r>
        <w:rPr>
          <w:rFonts w:hint="eastAsia" w:ascii="仿宋_GB2312" w:eastAsia="仿宋_GB2312" w:cs="DengXian-Regular"/>
          <w:sz w:val="32"/>
          <w:szCs w:val="32"/>
        </w:rPr>
        <w:t>%，主要是基金项目（</w:t>
      </w:r>
      <w:r>
        <w:rPr>
          <w:rFonts w:hint="eastAsia" w:ascii="仿宋_GB2312" w:hAnsi="宋体" w:eastAsia="仿宋_GB2312" w:cs="宋体"/>
          <w:sz w:val="32"/>
          <w:szCs w:val="32"/>
        </w:rPr>
        <w:t>债券资金</w:t>
      </w:r>
      <w:r>
        <w:rPr>
          <w:rFonts w:hint="eastAsia" w:ascii="仿宋_GB2312" w:eastAsia="仿宋_GB2312" w:cs="DengXian-Regular"/>
          <w:sz w:val="32"/>
          <w:szCs w:val="32"/>
        </w:rPr>
        <w:t>）增加；本年支出220</w:t>
      </w:r>
      <w:r>
        <w:rPr>
          <w:rFonts w:hint="eastAsia" w:ascii="仿宋_GB2312" w:hAnsi="宋体" w:eastAsia="仿宋_GB2312" w:cs="宋体"/>
          <w:sz w:val="32"/>
          <w:szCs w:val="32"/>
        </w:rPr>
        <w:t>9</w:t>
      </w:r>
      <w:r>
        <w:rPr>
          <w:rFonts w:hint="eastAsia" w:ascii="仿宋_GB2312" w:eastAsia="仿宋_GB2312" w:cs="DengXian-Regular"/>
          <w:sz w:val="32"/>
          <w:szCs w:val="32"/>
        </w:rPr>
        <w:t>万元，比2017年度增加1699万元，增长33</w:t>
      </w:r>
      <w:r>
        <w:rPr>
          <w:rFonts w:hint="eastAsia" w:ascii="仿宋_GB2312" w:hAnsi="宋体" w:eastAsia="仿宋_GB2312" w:cs="宋体"/>
          <w:sz w:val="32"/>
          <w:szCs w:val="32"/>
        </w:rPr>
        <w:t>3</w:t>
      </w:r>
      <w:r>
        <w:rPr>
          <w:rFonts w:hint="eastAsia" w:ascii="仿宋_GB2312" w:eastAsia="仿宋_GB2312" w:cs="DengXian-Regular"/>
          <w:sz w:val="32"/>
          <w:szCs w:val="32"/>
        </w:rPr>
        <w:t>%，主要是基金项目（</w:t>
      </w:r>
      <w:r>
        <w:rPr>
          <w:rFonts w:hint="eastAsia" w:ascii="仿宋_GB2312" w:hAnsi="宋体" w:eastAsia="仿宋_GB2312" w:cs="宋体"/>
          <w:sz w:val="32"/>
          <w:szCs w:val="32"/>
        </w:rPr>
        <w:t>债券资金</w:t>
      </w:r>
      <w:r>
        <w:rPr>
          <w:rFonts w:hint="eastAsia" w:ascii="仿宋_GB2312" w:eastAsia="仿宋_GB2312" w:cs="DengXian-Regular"/>
          <w:sz w:val="32"/>
          <w:szCs w:val="32"/>
        </w:rPr>
        <w:t>）增加。</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hAnsi="宋体" w:eastAsia="仿宋_GB2312" w:cs="宋体"/>
          <w:sz w:val="32"/>
          <w:szCs w:val="32"/>
        </w:rPr>
        <w:t>91257.12</w:t>
      </w:r>
      <w:r>
        <w:rPr>
          <w:rFonts w:hint="eastAsia" w:ascii="仿宋_GB2312" w:eastAsia="仿宋_GB2312" w:cs="DengXian-Regular"/>
          <w:sz w:val="32"/>
          <w:szCs w:val="32"/>
        </w:rPr>
        <w:t>万元，完成年初预算的1</w:t>
      </w:r>
      <w:r>
        <w:rPr>
          <w:rFonts w:hint="eastAsia" w:ascii="仿宋_GB2312" w:hAnsi="宋体" w:eastAsia="仿宋_GB2312" w:cs="宋体"/>
          <w:sz w:val="32"/>
          <w:szCs w:val="32"/>
        </w:rPr>
        <w:t>47</w:t>
      </w:r>
      <w:r>
        <w:rPr>
          <w:rFonts w:hint="eastAsia" w:ascii="仿宋_GB2312" w:eastAsia="仿宋_GB2312" w:cs="DengXian-Regular"/>
          <w:sz w:val="32"/>
          <w:szCs w:val="32"/>
        </w:rPr>
        <w:t>%,比年初预算增加2</w:t>
      </w:r>
      <w:r>
        <w:rPr>
          <w:rFonts w:hint="eastAsia" w:ascii="仿宋_GB2312" w:hAnsi="宋体" w:eastAsia="仿宋_GB2312" w:cs="宋体"/>
          <w:sz w:val="32"/>
          <w:szCs w:val="32"/>
        </w:rPr>
        <w:t>9179.36</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w:t>
      </w:r>
      <w:r>
        <w:rPr>
          <w:rFonts w:hint="eastAsia" w:ascii="仿宋_GB2312" w:eastAsia="仿宋_GB2312" w:cs="DengXian-Regular"/>
          <w:sz w:val="32"/>
          <w:szCs w:val="32"/>
        </w:rPr>
        <w:t>资调整、追加项目、上</w:t>
      </w:r>
      <w:r>
        <w:rPr>
          <w:rFonts w:hint="eastAsia" w:ascii="仿宋_GB2312" w:hAnsi="仿宋_GB2312" w:eastAsia="仿宋_GB2312" w:cs="仿宋_GB2312"/>
          <w:kern w:val="0"/>
          <w:sz w:val="32"/>
          <w:szCs w:val="32"/>
        </w:rPr>
        <w:t>级财政拨款增加</w:t>
      </w:r>
      <w:r>
        <w:rPr>
          <w:rFonts w:hint="eastAsia" w:ascii="仿宋_GB2312" w:eastAsia="仿宋_GB2312" w:cs="DengXian-Regular"/>
          <w:sz w:val="32"/>
          <w:szCs w:val="32"/>
        </w:rPr>
        <w:t>；本年支出8627</w:t>
      </w:r>
      <w:r>
        <w:rPr>
          <w:rFonts w:hint="eastAsia" w:ascii="仿宋_GB2312" w:hAnsi="宋体" w:eastAsia="仿宋_GB2312" w:cs="宋体"/>
          <w:sz w:val="32"/>
          <w:szCs w:val="32"/>
        </w:rPr>
        <w:t>9.44</w:t>
      </w:r>
      <w:r>
        <w:rPr>
          <w:rFonts w:hint="eastAsia" w:ascii="仿宋_GB2312" w:eastAsia="仿宋_GB2312" w:cs="DengXian-Regular"/>
          <w:sz w:val="32"/>
          <w:szCs w:val="32"/>
        </w:rPr>
        <w:t>万元，完成年初预算的138%,比年初预算增加2</w:t>
      </w:r>
      <w:r>
        <w:rPr>
          <w:rFonts w:hint="eastAsia" w:ascii="仿宋_GB2312" w:hAnsi="宋体" w:eastAsia="仿宋_GB2312" w:cs="宋体"/>
          <w:sz w:val="32"/>
          <w:szCs w:val="32"/>
        </w:rPr>
        <w:t>4201.68</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w:t>
      </w:r>
      <w:r>
        <w:rPr>
          <w:rFonts w:hint="eastAsia" w:ascii="仿宋_GB2312" w:eastAsia="仿宋_GB2312" w:cs="DengXian-Regular"/>
          <w:sz w:val="32"/>
          <w:szCs w:val="32"/>
        </w:rPr>
        <w:t>资调整、追加项目、上</w:t>
      </w:r>
      <w:r>
        <w:rPr>
          <w:rFonts w:hint="eastAsia" w:ascii="仿宋_GB2312" w:hAnsi="仿宋_GB2312" w:eastAsia="仿宋_GB2312" w:cs="仿宋_GB2312"/>
          <w:kern w:val="0"/>
          <w:sz w:val="32"/>
          <w:szCs w:val="32"/>
        </w:rPr>
        <w:t>级财政拨款增加</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其中，一般公共预算财政拨款本年收入完成年初预算1</w:t>
      </w:r>
      <w:r>
        <w:rPr>
          <w:rFonts w:hint="eastAsia" w:ascii="仿宋_GB2312" w:hAnsi="宋体" w:eastAsia="仿宋_GB2312" w:cs="宋体"/>
          <w:sz w:val="32"/>
          <w:szCs w:val="32"/>
        </w:rPr>
        <w:t>43</w:t>
      </w:r>
      <w:r>
        <w:rPr>
          <w:rFonts w:hint="eastAsia" w:ascii="仿宋_GB2312" w:eastAsia="仿宋_GB2312" w:cs="DengXian-Regular"/>
          <w:sz w:val="32"/>
          <w:szCs w:val="32"/>
        </w:rPr>
        <w:t>%，比年初预算增加26</w:t>
      </w:r>
      <w:r>
        <w:rPr>
          <w:rFonts w:hint="eastAsia" w:ascii="仿宋_GB2312" w:hAnsi="宋体" w:eastAsia="仿宋_GB2312" w:cs="宋体"/>
          <w:sz w:val="32"/>
          <w:szCs w:val="32"/>
        </w:rPr>
        <w:t>979.36</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w:t>
      </w:r>
      <w:r>
        <w:rPr>
          <w:rFonts w:hint="eastAsia" w:ascii="仿宋_GB2312" w:eastAsia="仿宋_GB2312" w:cs="DengXian-Regular"/>
          <w:sz w:val="32"/>
          <w:szCs w:val="32"/>
        </w:rPr>
        <w:t>资调整、追加项目、上</w:t>
      </w:r>
      <w:r>
        <w:rPr>
          <w:rFonts w:hint="eastAsia" w:ascii="仿宋_GB2312" w:hAnsi="仿宋_GB2312" w:eastAsia="仿宋_GB2312" w:cs="仿宋_GB2312"/>
          <w:kern w:val="0"/>
          <w:sz w:val="32"/>
          <w:szCs w:val="32"/>
        </w:rPr>
        <w:t>级财政拨款增加</w:t>
      </w:r>
      <w:r>
        <w:rPr>
          <w:rFonts w:hint="eastAsia" w:ascii="仿宋_GB2312" w:eastAsia="仿宋_GB2312" w:cs="DengXian-Regular"/>
          <w:sz w:val="32"/>
          <w:szCs w:val="32"/>
        </w:rPr>
        <w:t>；支出完成年初预算135%，比年初预算增加22001</w:t>
      </w:r>
      <w:r>
        <w:rPr>
          <w:rFonts w:hint="eastAsia" w:ascii="仿宋_GB2312" w:hAnsi="宋体" w:eastAsia="仿宋_GB2312" w:cs="宋体"/>
          <w:sz w:val="32"/>
          <w:szCs w:val="32"/>
        </w:rPr>
        <w:t>.67</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w:t>
      </w:r>
      <w:r>
        <w:rPr>
          <w:rFonts w:hint="eastAsia" w:ascii="仿宋_GB2312" w:eastAsia="仿宋_GB2312" w:cs="DengXian-Regular"/>
          <w:sz w:val="32"/>
          <w:szCs w:val="32"/>
        </w:rPr>
        <w:t>资调整、追加项目、上</w:t>
      </w:r>
      <w:r>
        <w:rPr>
          <w:rFonts w:hint="eastAsia" w:ascii="仿宋_GB2312" w:hAnsi="仿宋_GB2312" w:eastAsia="仿宋_GB2312" w:cs="仿宋_GB2312"/>
          <w:kern w:val="0"/>
          <w:sz w:val="32"/>
          <w:szCs w:val="32"/>
        </w:rPr>
        <w:t>级财政拨款增加</w:t>
      </w:r>
      <w:r>
        <w:rPr>
          <w:rFonts w:hint="eastAsia" w:ascii="仿宋_GB2312" w:eastAsia="仿宋_GB2312" w:cs="DengXian-Regular"/>
          <w:sz w:val="32"/>
          <w:szCs w:val="32"/>
        </w:rPr>
        <w:t>。政府性基金预算财政拨款本年收入完成年初预算2</w:t>
      </w:r>
      <w:r>
        <w:rPr>
          <w:rFonts w:hint="eastAsia" w:ascii="仿宋_GB2312" w:hAnsi="宋体" w:eastAsia="仿宋_GB2312" w:cs="宋体"/>
          <w:sz w:val="32"/>
          <w:szCs w:val="32"/>
        </w:rPr>
        <w:t>45</w:t>
      </w:r>
      <w:r>
        <w:rPr>
          <w:rFonts w:hint="eastAsia" w:ascii="仿宋_GB2312" w:eastAsia="仿宋_GB2312" w:cs="DengXian-Regular"/>
          <w:sz w:val="32"/>
          <w:szCs w:val="32"/>
        </w:rPr>
        <w:t>%，比年初预算增加2200万元，决算数大于预算数主要是基金项目（</w:t>
      </w:r>
      <w:r>
        <w:rPr>
          <w:rFonts w:hint="eastAsia" w:ascii="仿宋_GB2312" w:hAnsi="宋体" w:eastAsia="仿宋_GB2312" w:cs="宋体"/>
          <w:sz w:val="32"/>
          <w:szCs w:val="32"/>
        </w:rPr>
        <w:t>债券资金</w:t>
      </w:r>
      <w:r>
        <w:rPr>
          <w:rFonts w:hint="eastAsia" w:ascii="仿宋_GB2312" w:eastAsia="仿宋_GB2312" w:cs="DengXian-Regular"/>
          <w:sz w:val="32"/>
          <w:szCs w:val="32"/>
        </w:rPr>
        <w:t>）增加；支出完成年初预算2</w:t>
      </w:r>
      <w:r>
        <w:rPr>
          <w:rFonts w:hint="eastAsia" w:ascii="仿宋_GB2312" w:hAnsi="宋体" w:eastAsia="仿宋_GB2312" w:cs="宋体"/>
          <w:sz w:val="32"/>
          <w:szCs w:val="32"/>
        </w:rPr>
        <w:t>45</w:t>
      </w:r>
      <w:r>
        <w:rPr>
          <w:rFonts w:hint="eastAsia" w:ascii="仿宋_GB2312" w:eastAsia="仿宋_GB2312" w:cs="DengXian-Regular"/>
          <w:sz w:val="32"/>
          <w:szCs w:val="32"/>
        </w:rPr>
        <w:t>%，比年初预算增加2200万元，决算数大于预算数主要是基金项目（</w:t>
      </w:r>
      <w:r>
        <w:rPr>
          <w:rFonts w:hint="eastAsia" w:ascii="仿宋_GB2312" w:hAnsi="宋体" w:eastAsia="仿宋_GB2312" w:cs="宋体"/>
          <w:sz w:val="32"/>
          <w:szCs w:val="32"/>
        </w:rPr>
        <w:t>债券资金</w:t>
      </w:r>
      <w:r>
        <w:rPr>
          <w:rFonts w:hint="eastAsia" w:ascii="仿宋_GB2312" w:eastAsia="仿宋_GB2312" w:cs="DengXian-Regular"/>
          <w:sz w:val="32"/>
          <w:szCs w:val="32"/>
        </w:rPr>
        <w:t>）增加。</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年度财政拨款支出8627</w:t>
      </w:r>
      <w:r>
        <w:rPr>
          <w:rFonts w:hint="eastAsia" w:ascii="仿宋_GB2312" w:hAnsi="宋体" w:eastAsia="仿宋_GB2312" w:cs="宋体"/>
          <w:sz w:val="32"/>
          <w:szCs w:val="32"/>
        </w:rPr>
        <w:t>9.44</w:t>
      </w:r>
      <w:r>
        <w:rPr>
          <w:rFonts w:hint="eastAsia" w:ascii="仿宋_GB2312" w:eastAsia="仿宋_GB2312" w:cs="DengXian-Regular"/>
          <w:sz w:val="32"/>
          <w:szCs w:val="32"/>
        </w:rPr>
        <w:t>万元，主要用于以下方面教育管理</w:t>
      </w:r>
      <w:r>
        <w:rPr>
          <w:rFonts w:hint="eastAsia" w:ascii="仿宋_GB2312" w:hAnsi="宋体" w:eastAsia="仿宋_GB2312" w:cs="宋体"/>
          <w:sz w:val="32"/>
          <w:szCs w:val="32"/>
        </w:rPr>
        <w:t>事物</w:t>
      </w:r>
      <w:r>
        <w:rPr>
          <w:rFonts w:hint="eastAsia" w:ascii="仿宋_GB2312" w:eastAsia="仿宋_GB2312" w:cs="DengXian-Regular"/>
          <w:sz w:val="32"/>
          <w:szCs w:val="32"/>
        </w:rPr>
        <w:t>（类）支出1</w:t>
      </w:r>
      <w:r>
        <w:rPr>
          <w:rFonts w:hint="eastAsia" w:ascii="仿宋_GB2312" w:hAnsi="宋体" w:eastAsia="仿宋_GB2312" w:cs="宋体"/>
          <w:sz w:val="32"/>
          <w:szCs w:val="32"/>
        </w:rPr>
        <w:t>493.65</w:t>
      </w:r>
      <w:r>
        <w:rPr>
          <w:rFonts w:hint="eastAsia" w:ascii="仿宋_GB2312" w:eastAsia="仿宋_GB2312" w:cs="DengXian-Regular"/>
          <w:sz w:val="32"/>
          <w:szCs w:val="32"/>
        </w:rPr>
        <w:t>万元，占1</w:t>
      </w:r>
      <w:r>
        <w:rPr>
          <w:rFonts w:hint="eastAsia" w:ascii="仿宋_GB2312" w:hAnsi="宋体" w:eastAsia="仿宋_GB2312" w:cs="宋体"/>
          <w:sz w:val="32"/>
          <w:szCs w:val="32"/>
        </w:rPr>
        <w:t>.72</w:t>
      </w:r>
      <w:r>
        <w:rPr>
          <w:rFonts w:hint="eastAsia" w:ascii="仿宋_GB2312" w:eastAsia="仿宋_GB2312" w:cs="DengXian-Regular"/>
          <w:sz w:val="32"/>
          <w:szCs w:val="32"/>
        </w:rPr>
        <w:t>%；</w:t>
      </w:r>
      <w:r>
        <w:rPr>
          <w:rFonts w:hint="eastAsia" w:ascii="仿宋_GB2312" w:hAnsi="宋体" w:eastAsia="仿宋_GB2312" w:cs="宋体"/>
          <w:sz w:val="32"/>
          <w:szCs w:val="32"/>
        </w:rPr>
        <w:t>普通教育</w:t>
      </w:r>
      <w:r>
        <w:rPr>
          <w:rFonts w:hint="eastAsia" w:ascii="仿宋_GB2312" w:eastAsia="仿宋_GB2312" w:cs="DengXian-Regular"/>
          <w:sz w:val="32"/>
          <w:szCs w:val="32"/>
        </w:rPr>
        <w:t>（类）支出68</w:t>
      </w:r>
      <w:r>
        <w:rPr>
          <w:rFonts w:hint="eastAsia" w:ascii="仿宋_GB2312" w:hAnsi="宋体" w:eastAsia="仿宋_GB2312" w:cs="宋体"/>
          <w:sz w:val="32"/>
          <w:szCs w:val="32"/>
        </w:rPr>
        <w:t>919.07</w:t>
      </w:r>
      <w:r>
        <w:rPr>
          <w:rFonts w:hint="eastAsia" w:ascii="仿宋_GB2312" w:eastAsia="仿宋_GB2312" w:cs="DengXian-Regular"/>
          <w:sz w:val="32"/>
          <w:szCs w:val="32"/>
        </w:rPr>
        <w:t>万元，占x%；职业教育（类）支出258</w:t>
      </w:r>
      <w:r>
        <w:rPr>
          <w:rFonts w:hint="eastAsia" w:ascii="仿宋_GB2312" w:hAnsi="宋体" w:eastAsia="仿宋_GB2312" w:cs="宋体"/>
          <w:sz w:val="32"/>
          <w:szCs w:val="32"/>
        </w:rPr>
        <w:t>9.39</w:t>
      </w:r>
      <w:r>
        <w:rPr>
          <w:rFonts w:hint="eastAsia" w:ascii="仿宋_GB2312" w:eastAsia="仿宋_GB2312" w:cs="DengXian-Regular"/>
          <w:sz w:val="32"/>
          <w:szCs w:val="32"/>
        </w:rPr>
        <w:t>万元，占7</w:t>
      </w:r>
      <w:r>
        <w:rPr>
          <w:rFonts w:hint="eastAsia" w:ascii="仿宋_GB2312" w:hAnsi="宋体" w:eastAsia="仿宋_GB2312" w:cs="宋体"/>
          <w:sz w:val="32"/>
          <w:szCs w:val="32"/>
        </w:rPr>
        <w:t>9.78</w:t>
      </w:r>
      <w:r>
        <w:rPr>
          <w:rFonts w:hint="eastAsia" w:ascii="仿宋_GB2312" w:eastAsia="仿宋_GB2312" w:cs="DengXian-Regular"/>
          <w:sz w:val="32"/>
          <w:szCs w:val="32"/>
        </w:rPr>
        <w:t>%；成人教育（类）支出58</w:t>
      </w:r>
      <w:r>
        <w:rPr>
          <w:rFonts w:hint="eastAsia" w:ascii="仿宋_GB2312" w:hAnsi="宋体" w:eastAsia="仿宋_GB2312" w:cs="宋体"/>
          <w:sz w:val="32"/>
          <w:szCs w:val="32"/>
        </w:rPr>
        <w:t>.86</w:t>
      </w:r>
      <w:r>
        <w:rPr>
          <w:rFonts w:hint="eastAsia" w:ascii="仿宋_GB2312" w:eastAsia="仿宋_GB2312" w:cs="DengXian-Regular"/>
          <w:sz w:val="32"/>
          <w:szCs w:val="32"/>
        </w:rPr>
        <w:t>万元，占 0</w:t>
      </w:r>
      <w:r>
        <w:rPr>
          <w:rFonts w:hint="eastAsia" w:ascii="仿宋_GB2312" w:hAnsi="宋体" w:eastAsia="仿宋_GB2312" w:cs="宋体"/>
          <w:sz w:val="32"/>
          <w:szCs w:val="32"/>
        </w:rPr>
        <w:t>.06</w:t>
      </w:r>
      <w:r>
        <w:rPr>
          <w:rFonts w:hint="eastAsia" w:ascii="仿宋_GB2312" w:eastAsia="仿宋_GB2312" w:cs="DengXian-Regular"/>
          <w:sz w:val="32"/>
          <w:szCs w:val="32"/>
        </w:rPr>
        <w:t>%；特殊教育（类）支出 1</w:t>
      </w:r>
      <w:r>
        <w:rPr>
          <w:rFonts w:hint="eastAsia" w:ascii="仿宋_GB2312" w:hAnsi="宋体" w:eastAsia="仿宋_GB2312" w:cs="宋体"/>
          <w:sz w:val="32"/>
          <w:szCs w:val="32"/>
        </w:rPr>
        <w:t>98</w:t>
      </w:r>
      <w:r>
        <w:rPr>
          <w:rFonts w:hint="eastAsia" w:ascii="仿宋_GB2312" w:eastAsia="仿宋_GB2312" w:cs="DengXian-Regular"/>
          <w:sz w:val="32"/>
          <w:szCs w:val="32"/>
        </w:rPr>
        <w:t>万元，占0</w:t>
      </w:r>
      <w:r>
        <w:rPr>
          <w:rFonts w:hint="eastAsia" w:ascii="仿宋_GB2312" w:hAnsi="宋体" w:eastAsia="仿宋_GB2312" w:cs="宋体"/>
          <w:sz w:val="32"/>
          <w:szCs w:val="32"/>
        </w:rPr>
        <w:t>.23</w:t>
      </w:r>
      <w:r>
        <w:rPr>
          <w:rFonts w:hint="eastAsia" w:ascii="仿宋_GB2312" w:eastAsia="仿宋_GB2312" w:cs="DengXian-Regular"/>
          <w:sz w:val="32"/>
          <w:szCs w:val="32"/>
        </w:rPr>
        <w:t>%；进修及培训（类）支出 807</w:t>
      </w:r>
      <w:r>
        <w:rPr>
          <w:rFonts w:hint="eastAsia" w:ascii="仿宋_GB2312" w:hAnsi="宋体" w:eastAsia="仿宋_GB2312" w:cs="宋体"/>
          <w:sz w:val="32"/>
          <w:szCs w:val="32"/>
        </w:rPr>
        <w:t>.48</w:t>
      </w:r>
      <w:r>
        <w:rPr>
          <w:rFonts w:hint="eastAsia" w:ascii="仿宋_GB2312" w:eastAsia="仿宋_GB2312" w:cs="DengXian-Regular"/>
          <w:sz w:val="32"/>
          <w:szCs w:val="32"/>
        </w:rPr>
        <w:t>万元，占0</w:t>
      </w:r>
      <w:r>
        <w:rPr>
          <w:rFonts w:hint="eastAsia" w:ascii="仿宋_GB2312" w:hAnsi="宋体" w:eastAsia="仿宋_GB2312" w:cs="宋体"/>
          <w:sz w:val="32"/>
          <w:szCs w:val="32"/>
        </w:rPr>
        <w:t>.93</w:t>
      </w:r>
      <w:r>
        <w:rPr>
          <w:rFonts w:hint="eastAsia" w:ascii="仿宋_GB2312" w:eastAsia="仿宋_GB2312" w:cs="DengXian-Regular"/>
          <w:sz w:val="32"/>
          <w:szCs w:val="32"/>
        </w:rPr>
        <w:t>%；教育费附加（类）支出 25</w:t>
      </w:r>
      <w:r>
        <w:rPr>
          <w:rFonts w:hint="eastAsia" w:ascii="仿宋_GB2312" w:hAnsi="宋体" w:eastAsia="仿宋_GB2312" w:cs="宋体"/>
          <w:sz w:val="32"/>
          <w:szCs w:val="32"/>
        </w:rPr>
        <w:t>98.1</w:t>
      </w:r>
      <w:r>
        <w:rPr>
          <w:rFonts w:hint="eastAsia" w:ascii="仿宋_GB2312" w:eastAsia="仿宋_GB2312" w:cs="DengXian-Regular"/>
          <w:sz w:val="32"/>
          <w:szCs w:val="32"/>
        </w:rPr>
        <w:t>万元，占3</w:t>
      </w:r>
      <w:r>
        <w:rPr>
          <w:rFonts w:hint="eastAsia" w:ascii="仿宋_GB2312" w:hAnsi="宋体" w:eastAsia="仿宋_GB2312" w:cs="宋体"/>
          <w:sz w:val="32"/>
          <w:szCs w:val="32"/>
        </w:rPr>
        <w:t>.01</w:t>
      </w:r>
      <w:r>
        <w:rPr>
          <w:rFonts w:hint="eastAsia" w:ascii="仿宋_GB2312" w:eastAsia="仿宋_GB2312" w:cs="DengXian-Regular"/>
          <w:sz w:val="32"/>
          <w:szCs w:val="32"/>
        </w:rPr>
        <w:t>%；社会保障和就业（类）支出7278</w:t>
      </w:r>
      <w:r>
        <w:rPr>
          <w:rFonts w:hint="eastAsia" w:ascii="仿宋_GB2312" w:hAnsi="宋体" w:eastAsia="仿宋_GB2312" w:cs="宋体"/>
          <w:sz w:val="32"/>
          <w:szCs w:val="32"/>
        </w:rPr>
        <w:t>.46</w:t>
      </w:r>
      <w:r>
        <w:rPr>
          <w:rFonts w:hint="eastAsia" w:ascii="仿宋_GB2312" w:eastAsia="仿宋_GB2312" w:cs="DengXian-Regular"/>
          <w:sz w:val="32"/>
          <w:szCs w:val="32"/>
        </w:rPr>
        <w:t>万元，占8</w:t>
      </w:r>
      <w:r>
        <w:rPr>
          <w:rFonts w:hint="eastAsia" w:ascii="仿宋_GB2312" w:hAnsi="宋体" w:eastAsia="仿宋_GB2312" w:cs="宋体"/>
          <w:sz w:val="32"/>
          <w:szCs w:val="32"/>
        </w:rPr>
        <w:t>.44</w:t>
      </w:r>
      <w:r>
        <w:rPr>
          <w:rFonts w:hint="eastAsia" w:ascii="仿宋_GB2312" w:eastAsia="仿宋_GB2312" w:cs="DengXian-Regular"/>
          <w:sz w:val="32"/>
          <w:szCs w:val="32"/>
        </w:rPr>
        <w:t>%；社会城区（类）支出2200万元，占2</w:t>
      </w:r>
      <w:r>
        <w:rPr>
          <w:rFonts w:hint="eastAsia" w:ascii="仿宋_GB2312" w:hAnsi="宋体" w:eastAsia="仿宋_GB2312" w:cs="宋体"/>
          <w:sz w:val="32"/>
          <w:szCs w:val="32"/>
        </w:rPr>
        <w:t>.55</w:t>
      </w:r>
      <w:r>
        <w:rPr>
          <w:rFonts w:hint="eastAsia" w:ascii="仿宋_GB2312" w:eastAsia="仿宋_GB2312" w:cs="DengXian-Regular"/>
          <w:sz w:val="32"/>
          <w:szCs w:val="32"/>
        </w:rPr>
        <w:t>%；</w:t>
      </w:r>
      <w:r>
        <w:rPr>
          <w:rFonts w:hint="eastAsia" w:ascii="仿宋_GB2312" w:hAnsi="宋体" w:eastAsia="仿宋_GB2312" w:cs="宋体"/>
          <w:sz w:val="32"/>
          <w:szCs w:val="32"/>
        </w:rPr>
        <w:t>农业水</w:t>
      </w:r>
      <w:r>
        <w:rPr>
          <w:rFonts w:hint="eastAsia" w:ascii="仿宋_GB2312" w:eastAsia="仿宋_GB2312" w:cs="DengXian-Regular"/>
          <w:sz w:val="32"/>
          <w:szCs w:val="32"/>
        </w:rPr>
        <w:t>（类）支出0</w:t>
      </w:r>
      <w:r>
        <w:rPr>
          <w:rFonts w:hint="eastAsia" w:ascii="仿宋_GB2312" w:hAnsi="宋体" w:eastAsia="仿宋_GB2312" w:cs="宋体"/>
          <w:sz w:val="32"/>
          <w:szCs w:val="32"/>
        </w:rPr>
        <w:t>.9</w:t>
      </w:r>
      <w:r>
        <w:rPr>
          <w:rFonts w:hint="eastAsia" w:ascii="仿宋_GB2312" w:eastAsia="仿宋_GB2312" w:cs="DengXian-Regular"/>
          <w:sz w:val="32"/>
          <w:szCs w:val="32"/>
        </w:rPr>
        <w:t>万元，占0</w:t>
      </w:r>
      <w:r>
        <w:rPr>
          <w:rFonts w:hint="eastAsia" w:ascii="仿宋_GB2312" w:hAnsi="宋体" w:eastAsia="仿宋_GB2312" w:cs="宋体"/>
          <w:sz w:val="32"/>
          <w:szCs w:val="32"/>
        </w:rPr>
        <w:t>.001</w:t>
      </w:r>
      <w:r>
        <w:rPr>
          <w:rFonts w:hint="eastAsia" w:ascii="仿宋_GB2312" w:eastAsia="仿宋_GB2312" w:cs="DengXian-Regular"/>
          <w:sz w:val="32"/>
          <w:szCs w:val="32"/>
        </w:rPr>
        <w:t>%；其他支出（类）支出135</w:t>
      </w:r>
      <w:r>
        <w:rPr>
          <w:rFonts w:hint="eastAsia" w:ascii="仿宋_GB2312" w:hAnsi="宋体" w:eastAsia="仿宋_GB2312" w:cs="宋体"/>
          <w:sz w:val="32"/>
          <w:szCs w:val="32"/>
        </w:rPr>
        <w:t>.53</w:t>
      </w:r>
      <w:r>
        <w:rPr>
          <w:rFonts w:hint="eastAsia" w:ascii="仿宋_GB2312" w:eastAsia="仿宋_GB2312" w:cs="DengXian-Regular"/>
          <w:sz w:val="32"/>
          <w:szCs w:val="32"/>
        </w:rPr>
        <w:t>万元，占0</w:t>
      </w:r>
      <w:r>
        <w:rPr>
          <w:rFonts w:hint="eastAsia" w:ascii="仿宋_GB2312" w:hAnsi="宋体" w:eastAsia="仿宋_GB2312" w:cs="宋体"/>
          <w:sz w:val="32"/>
          <w:szCs w:val="32"/>
        </w:rPr>
        <w:t>.16</w:t>
      </w:r>
      <w:r>
        <w:rPr>
          <w:rFonts w:hint="eastAsia" w:ascii="仿宋_GB2312" w:eastAsia="仿宋_GB2312" w:cs="DengXian-Regular"/>
          <w:sz w:val="32"/>
          <w:szCs w:val="32"/>
        </w:rPr>
        <w:t>%。</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年度一般公共预算财政拨款基本支出712</w:t>
      </w:r>
      <w:r>
        <w:rPr>
          <w:rFonts w:hint="eastAsia" w:ascii="仿宋_GB2312" w:hAnsi="宋体" w:eastAsia="仿宋_GB2312" w:cs="宋体"/>
          <w:sz w:val="32"/>
          <w:szCs w:val="32"/>
        </w:rPr>
        <w:t>40.07</w:t>
      </w:r>
      <w:r>
        <w:rPr>
          <w:rFonts w:hint="eastAsia" w:ascii="仿宋_GB2312" w:eastAsia="仿宋_GB2312" w:cs="DengXian-Regular"/>
          <w:sz w:val="32"/>
          <w:szCs w:val="32"/>
        </w:rPr>
        <w:t>万元，其中：人员经费 62</w:t>
      </w:r>
      <w:r>
        <w:rPr>
          <w:rFonts w:hint="eastAsia" w:ascii="仿宋_GB2312" w:hAnsi="宋体" w:eastAsia="仿宋_GB2312" w:cs="宋体"/>
          <w:sz w:val="32"/>
          <w:szCs w:val="32"/>
        </w:rPr>
        <w:t>938.16</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8301</w:t>
      </w:r>
      <w:r>
        <w:rPr>
          <w:rFonts w:hint="eastAsia" w:ascii="仿宋_GB2312" w:hAnsi="宋体" w:eastAsia="仿宋_GB2312" w:cs="宋体"/>
          <w:sz w:val="32"/>
          <w:szCs w:val="32"/>
        </w:rPr>
        <w:t>.91</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ascii="仿宋_GB2312" w:eastAsia="仿宋_GB2312"/>
          <w:sz w:val="32"/>
          <w:szCs w:val="32"/>
          <w:highlight w:val="yellow"/>
        </w:rPr>
      </w:pPr>
      <w:r>
        <w:rPr>
          <w:rFonts w:hint="eastAsia" w:ascii="仿宋_GB2312" w:eastAsia="仿宋_GB2312"/>
          <w:sz w:val="32"/>
          <w:szCs w:val="32"/>
        </w:rPr>
        <w:t>本部门2018年度一般公共预算财政拨款“三公”经费支出共计8.83万元，比年初预算减少8.63万元，降低49.42%，主要是例行节俭；比2017年度决算减少6.71万元，降低43.17%，主要是例行节俭。具体情况如下：</w:t>
      </w:r>
    </w:p>
    <w:p>
      <w:pPr>
        <w:adjustRightInd w:val="0"/>
        <w:snapToGrid w:val="0"/>
        <w:spacing w:line="584" w:lineRule="exact"/>
        <w:ind w:firstLine="643" w:firstLineChars="200"/>
        <w:rPr>
          <w:rFonts w:eastAsia="楷体_GB2312"/>
          <w:b/>
          <w:bCs/>
          <w:sz w:val="32"/>
          <w:szCs w:val="32"/>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p>
    <w:p>
      <w:pPr>
        <w:adjustRightInd w:val="0"/>
        <w:snapToGrid w:val="0"/>
        <w:spacing w:line="584" w:lineRule="exact"/>
        <w:ind w:firstLine="640" w:firstLineChars="200"/>
        <w:rPr>
          <w:rFonts w:ascii="仿宋_GB2312" w:eastAsia="仿宋_GB2312"/>
          <w:sz w:val="32"/>
          <w:szCs w:val="32"/>
          <w:highlight w:val="yellow"/>
        </w:rPr>
      </w:pPr>
      <w:r>
        <w:rPr>
          <w:rFonts w:hint="eastAsia" w:ascii="仿宋_GB2312" w:eastAsia="仿宋_GB2312"/>
          <w:sz w:val="32"/>
          <w:szCs w:val="32"/>
        </w:rPr>
        <w:t>本部门2018年度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hint="eastAsia" w:ascii="仿宋_GB2312" w:eastAsia="仿宋_GB2312"/>
          <w:sz w:val="32"/>
          <w:szCs w:val="32"/>
        </w:rPr>
        <w:t>因公出国（境）费支出与年初预算持平；与2017年度决算持平。</w:t>
      </w:r>
    </w:p>
    <w:p>
      <w:pPr>
        <w:adjustRightInd w:val="0"/>
        <w:snapToGrid w:val="0"/>
        <w:spacing w:line="584" w:lineRule="exact"/>
        <w:ind w:firstLine="643" w:firstLineChars="200"/>
        <w:rPr>
          <w:rFonts w:ascii="楷体_GB2312" w:eastAsia="楷体_GB2312"/>
          <w:b/>
          <w:bCs/>
          <w:sz w:val="32"/>
          <w:szCs w:val="32"/>
        </w:rPr>
      </w:pPr>
      <w:r>
        <w:rPr>
          <w:rFonts w:hint="eastAsia" w:ascii="楷体_GB2312" w:eastAsia="楷体_GB2312"/>
          <w:b/>
          <w:bCs/>
          <w:sz w:val="32"/>
          <w:szCs w:val="32"/>
        </w:rPr>
        <w:t>（二）公务用车购置及运行维护费支出8.83万元。</w:t>
      </w:r>
    </w:p>
    <w:p>
      <w:pPr>
        <w:adjustRightInd w:val="0"/>
        <w:snapToGrid w:val="0"/>
        <w:spacing w:line="584" w:lineRule="exact"/>
        <w:ind w:firstLine="640" w:firstLineChars="200"/>
        <w:rPr>
          <w:rFonts w:ascii="仿宋_GB2312" w:eastAsia="仿宋_GB2312"/>
          <w:b/>
          <w:bCs/>
          <w:sz w:val="32"/>
          <w:szCs w:val="32"/>
        </w:rPr>
      </w:pPr>
      <w:r>
        <w:rPr>
          <w:rFonts w:hint="eastAsia" w:ascii="仿宋_GB2312" w:eastAsia="仿宋_GB2312" w:cs="DengXian-Regular"/>
          <w:sz w:val="32"/>
          <w:szCs w:val="32"/>
        </w:rPr>
        <w:t>本部门2018年度公务用车购置及运行维护费比年初预算</w:t>
      </w:r>
      <w:r>
        <w:rPr>
          <w:rFonts w:hint="eastAsia" w:ascii="仿宋_GB2312" w:eastAsia="仿宋_GB2312"/>
          <w:sz w:val="32"/>
          <w:szCs w:val="32"/>
        </w:rPr>
        <w:t>减少6.07万元</w:t>
      </w:r>
      <w:r>
        <w:rPr>
          <w:rFonts w:hint="eastAsia" w:ascii="仿宋_GB2312" w:eastAsia="仿宋_GB2312" w:cs="DengXian-Regular"/>
          <w:sz w:val="32"/>
          <w:szCs w:val="32"/>
        </w:rPr>
        <w:t>，</w:t>
      </w:r>
      <w:r>
        <w:rPr>
          <w:rFonts w:hint="eastAsia" w:ascii="仿宋_GB2312" w:eastAsia="仿宋_GB2312"/>
          <w:sz w:val="32"/>
          <w:szCs w:val="32"/>
        </w:rPr>
        <w:t>降低40.73%</w:t>
      </w:r>
      <w:r>
        <w:rPr>
          <w:rFonts w:hint="eastAsia" w:ascii="仿宋_GB2312" w:eastAsia="仿宋_GB2312" w:cs="DengXian-Regular"/>
          <w:sz w:val="32"/>
          <w:szCs w:val="32"/>
        </w:rPr>
        <w:t>,主要是</w:t>
      </w:r>
      <w:r>
        <w:rPr>
          <w:rFonts w:hint="eastAsia" w:ascii="仿宋_GB2312" w:eastAsia="仿宋_GB2312"/>
          <w:sz w:val="32"/>
          <w:szCs w:val="32"/>
        </w:rPr>
        <w:t>例行节俭</w:t>
      </w:r>
      <w:r>
        <w:rPr>
          <w:rFonts w:hint="eastAsia" w:ascii="仿宋_GB2312" w:eastAsia="仿宋_GB2312" w:cs="DengXian-Regular"/>
          <w:sz w:val="32"/>
          <w:szCs w:val="32"/>
        </w:rPr>
        <w:t>；</w:t>
      </w:r>
      <w:r>
        <w:rPr>
          <w:rFonts w:hint="eastAsia" w:ascii="仿宋_GB2312" w:eastAsia="仿宋_GB2312"/>
          <w:sz w:val="32"/>
          <w:szCs w:val="32"/>
        </w:rPr>
        <w:t>比2017年度决算减少5.91万元，降低40.09%，主要是例行节俭。</w:t>
      </w:r>
      <w:r>
        <w:rPr>
          <w:rFonts w:hint="eastAsia" w:ascii="仿宋_GB2312" w:eastAsia="仿宋_GB2312"/>
          <w:b/>
          <w:bCs/>
          <w:sz w:val="32"/>
          <w:szCs w:val="32"/>
        </w:rPr>
        <w:t>其中：</w:t>
      </w:r>
    </w:p>
    <w:p>
      <w:pPr>
        <w:adjustRightInd w:val="0"/>
        <w:snapToGrid w:val="0"/>
        <w:spacing w:line="584" w:lineRule="exact"/>
        <w:ind w:firstLine="643" w:firstLineChars="200"/>
        <w:rPr>
          <w:rFonts w:ascii="仿宋_GB2312" w:eastAsia="仿宋_GB2312"/>
          <w:sz w:val="32"/>
          <w:szCs w:val="32"/>
          <w:highlight w:val="yellow"/>
        </w:rPr>
      </w:pPr>
      <w:r>
        <w:rPr>
          <w:rFonts w:hint="eastAsia" w:ascii="仿宋_GB2312" w:eastAsia="仿宋_GB2312"/>
          <w:b/>
          <w:sz w:val="32"/>
          <w:szCs w:val="32"/>
        </w:rPr>
        <w:t>公务用车购置费支出0万元。</w:t>
      </w:r>
      <w:r>
        <w:rPr>
          <w:rFonts w:hint="eastAsia" w:ascii="仿宋_GB2312" w:eastAsia="仿宋_GB2312"/>
          <w:sz w:val="32"/>
          <w:szCs w:val="32"/>
        </w:rPr>
        <w:t>本部门2018年度公务用车购置数量0辆。公务用车购置费支出与年初预算持平；与2017年度决算持平。</w:t>
      </w:r>
    </w:p>
    <w:p>
      <w:pPr>
        <w:adjustRightInd w:val="0"/>
        <w:snapToGrid w:val="0"/>
        <w:spacing w:line="584" w:lineRule="exact"/>
        <w:ind w:firstLine="643" w:firstLineChars="200"/>
        <w:rPr>
          <w:rFonts w:eastAsia="仿宋_GB2312"/>
          <w:sz w:val="32"/>
          <w:szCs w:val="32"/>
          <w:highlight w:val="yellow"/>
        </w:rPr>
      </w:pPr>
      <w:r>
        <w:rPr>
          <w:rFonts w:hint="eastAsia" w:ascii="仿宋_GB2312" w:eastAsia="仿宋_GB2312"/>
          <w:b/>
          <w:sz w:val="32"/>
          <w:szCs w:val="32"/>
        </w:rPr>
        <w:t>公务用车运行维护费支出8.83万元。</w:t>
      </w:r>
      <w:r>
        <w:rPr>
          <w:rFonts w:hint="eastAsia" w:ascii="仿宋_GB2312" w:eastAsia="仿宋_GB2312"/>
          <w:sz w:val="32"/>
          <w:szCs w:val="32"/>
        </w:rPr>
        <w:t>本部门2018年末单位公务用车保有量10辆。公车运行维护费支出比年初预算增加减少6.07万元，降低40.76%，主要是例行节俭；比2017年度决算减少5.91万元，降低40.09%，主要是例行节俭</w:t>
      </w:r>
      <w:r>
        <w:rPr>
          <w:rFonts w:eastAsia="仿宋_GB2312"/>
          <w:sz w:val="32"/>
          <w:szCs w:val="32"/>
        </w:rPr>
        <w:t>。</w:t>
      </w:r>
    </w:p>
    <w:p>
      <w:pPr>
        <w:adjustRightInd w:val="0"/>
        <w:snapToGrid w:val="0"/>
        <w:spacing w:line="584" w:lineRule="exact"/>
        <w:ind w:firstLine="643" w:firstLineChars="200"/>
        <w:rPr>
          <w:rFonts w:ascii="仿宋_GB2312" w:eastAsia="仿宋_GB2312"/>
          <w:sz w:val="32"/>
          <w:szCs w:val="32"/>
          <w:highlight w:val="yellow"/>
        </w:rPr>
      </w:pPr>
      <w:r>
        <w:rPr>
          <w:rFonts w:hint="eastAsia" w:ascii="楷体_GB2312" w:eastAsia="楷体_GB2312"/>
          <w:b/>
          <w:bCs/>
          <w:sz w:val="32"/>
          <w:szCs w:val="32"/>
        </w:rPr>
        <w:t>（三）公务接待费支出0万元。</w:t>
      </w:r>
      <w:r>
        <w:rPr>
          <w:rFonts w:hint="eastAsia" w:ascii="仿宋_GB2312" w:eastAsia="仿宋_GB2312"/>
          <w:sz w:val="32"/>
          <w:szCs w:val="32"/>
        </w:rPr>
        <w:t>本部门2018年度公务接待共0批次、0人次。公务接待费支出比年初预算减少2.56万元，降低0%，主要是例行节俭；比2017年度决算减少0.8万元，降低0%，主要是例行节俭。</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ind w:firstLine="643" w:firstLineChars="200"/>
        <w:jc w:val="left"/>
        <w:rPr>
          <w:rFonts w:ascii="楷体_GB2312" w:eastAsia="楷体_GB2312" w:cs="DengXian-Regular"/>
          <w:b/>
          <w:sz w:val="32"/>
          <w:szCs w:val="32"/>
        </w:rPr>
      </w:pPr>
      <w:r>
        <w:rPr>
          <w:rFonts w:hint="eastAsia" w:ascii="楷体_GB2312" w:eastAsia="楷体_GB2312" w:cs="DengXian-Regular"/>
          <w:b/>
          <w:sz w:val="32"/>
          <w:szCs w:val="32"/>
        </w:rPr>
        <w:t>（一）预算绩效管理工作开展情况。</w:t>
      </w:r>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根据县财政预算绩效管理要求，文安县教育局以“部门职责—工作活动”为依据，确定部门预算项目和预算额度，清晰描述预算项目开支范围和内容，确定预算项目的绩效目标、绩效指标和评价标准，为预算绩效控制、绩效分析、绩效评价打下好的基础。</w:t>
      </w:r>
    </w:p>
    <w:p>
      <w:pPr>
        <w:ind w:firstLine="643" w:firstLineChars="200"/>
        <w:jc w:val="left"/>
        <w:rPr>
          <w:rFonts w:ascii="楷体_GB2312" w:eastAsia="楷体_GB2312" w:cs="DengXian-Regular"/>
          <w:b/>
          <w:sz w:val="32"/>
          <w:szCs w:val="32"/>
        </w:rPr>
      </w:pPr>
      <w:r>
        <w:rPr>
          <w:rFonts w:hint="eastAsia" w:ascii="楷体_GB2312" w:eastAsia="楷体_GB2312" w:cs="DengXian-Regular"/>
          <w:b/>
          <w:sz w:val="32"/>
          <w:szCs w:val="32"/>
        </w:rPr>
        <w:t>（二）项目绩效自评结果。</w:t>
      </w:r>
    </w:p>
    <w:p>
      <w:pPr>
        <w:ind w:firstLine="640" w:firstLineChars="200"/>
        <w:jc w:val="left"/>
        <w:rPr>
          <w:rFonts w:ascii="仿宋_GB2312" w:eastAsia="仿宋_GB2312" w:cs="DengXian-Regular"/>
          <w:sz w:val="32"/>
          <w:szCs w:val="32"/>
        </w:rPr>
      </w:pPr>
      <w:r>
        <w:rPr>
          <w:rFonts w:hint="eastAsia" w:ascii="仿宋_GB2312" w:hAnsi="宋体" w:eastAsia="仿宋_GB2312" w:cs="宋体"/>
          <w:sz w:val="32"/>
          <w:szCs w:val="32"/>
        </w:rPr>
        <w:t>按照县财政预算绩效管理要求，文安县教育局部门对2018年初确定的部门项目，在专题会上进行布置工作，教育局根据各个项目的不同情况进行分析，认真做好改薄工程、义务教育保障机制和学前教育项目的绩效，完成效果良好，此外让各学校分别开展绩效评价工作。</w:t>
      </w:r>
    </w:p>
    <w:p>
      <w:pPr>
        <w:adjustRightInd w:val="0"/>
        <w:snapToGrid w:val="0"/>
        <w:spacing w:after="0" w:line="580" w:lineRule="exact"/>
        <w:ind w:firstLine="643" w:firstLineChars="200"/>
        <w:rPr>
          <w:rFonts w:ascii="仿宋_GB2312" w:eastAsia="仿宋_GB2312" w:cs="DengXian-Regular"/>
          <w:b/>
          <w:sz w:val="32"/>
          <w:szCs w:val="32"/>
        </w:rPr>
      </w:pPr>
      <w:r>
        <w:rPr>
          <w:rFonts w:hint="eastAsia" w:ascii="楷体_GB2312" w:eastAsia="楷体_GB2312" w:cs="DengXian-Regular"/>
          <w:b/>
          <w:sz w:val="32"/>
          <w:szCs w:val="32"/>
        </w:rPr>
        <w:t>（三）重点项目绩效评价结果</w:t>
      </w:r>
      <w:r>
        <w:rPr>
          <w:rFonts w:hint="eastAsia" w:ascii="仿宋_GB2312" w:eastAsia="仿宋_GB2312" w:cs="DengXian-Regular"/>
          <w:b/>
          <w:sz w:val="32"/>
          <w:szCs w:val="32"/>
        </w:rPr>
        <w:t>。</w:t>
      </w:r>
    </w:p>
    <w:p>
      <w:pPr>
        <w:pStyle w:val="3"/>
        <w:spacing w:before="0" w:after="0" w:line="580" w:lineRule="exact"/>
        <w:ind w:firstLine="480" w:firstLineChars="150"/>
        <w:rPr>
          <w:rFonts w:ascii="仿宋_GB2312" w:hAnsi="Times New Roman" w:eastAsia="仿宋_GB2312" w:cs="DengXian-Regular"/>
          <w:b w:val="0"/>
          <w:bCs w:val="0"/>
        </w:rPr>
      </w:pPr>
      <w:r>
        <w:rPr>
          <w:rFonts w:hint="eastAsia" w:ascii="仿宋_GB2312" w:hAnsi="Times New Roman" w:eastAsia="仿宋_GB2312" w:cs="DengXian-Regular"/>
          <w:b w:val="0"/>
          <w:bCs w:val="0"/>
        </w:rPr>
        <w:t>2018年改薄工程为收尾之年，上级共下达资金5724万元，其中央4484万元，省级1240万元。对大留镇小王东小学、刘么中心校、赵各庄尹村小学、大围河西邹中心校、孙氏镇何家务小学进行改造，除大围河西邹中心校外，其余4所学校全面竣工投入使用，极大改造了学校办学条件，学校硬件环境得到提升，满足了我县教育教学的正常开展。自评结果为良好。</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本部门2018年度机关运行经费支出0万元，与年初预算数持平。</w:t>
      </w:r>
      <w:r>
        <w:rPr>
          <w:rFonts w:hint="eastAsia" w:ascii="仿宋_GB2312" w:eastAsia="仿宋_GB2312"/>
          <w:sz w:val="32"/>
          <w:szCs w:val="32"/>
        </w:rPr>
        <w:t>与2017年度决算持平。</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本部门2018年度政府采购支出总额3564.28</w:t>
      </w:r>
      <w:r>
        <w:rPr>
          <w:rFonts w:hint="eastAsia" w:ascii="仿宋_GB2312" w:eastAsia="仿宋_GB2312" w:cs="DengXian-Regular"/>
          <w:sz w:val="32"/>
          <w:szCs w:val="32"/>
        </w:rPr>
        <w:t>万元，从采购类型来看，政府采购货物支出3527.28万元、政府采购工程支出37.01万元</w:t>
      </w:r>
      <w:r>
        <w:rPr>
          <w:rFonts w:hint="eastAsia" w:ascii="仿宋_GB2312" w:eastAsia="仿宋_GB2312" w:cs="DengXian-Regular"/>
          <w:sz w:val="32"/>
          <w:szCs w:val="32"/>
          <w:lang w:val="en-US" w:eastAsia="zh-CN"/>
        </w:rPr>
        <w:t>,</w:t>
      </w:r>
      <w:r>
        <w:rPr>
          <w:rFonts w:hint="eastAsia" w:ascii="仿宋_GB2312" w:eastAsia="仿宋_GB2312" w:cs="DengXian-Regular"/>
          <w:sz w:val="32"/>
          <w:szCs w:val="32"/>
        </w:rPr>
        <w:t>政府采购服务支出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万元。授予中小企业合同金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万元，占政府采购支出</w:t>
      </w:r>
      <w:bookmarkStart w:id="0" w:name="_GoBack"/>
      <w:bookmarkEnd w:id="0"/>
      <w:r>
        <w:rPr>
          <w:rFonts w:hint="eastAsia" w:ascii="仿宋_GB2312" w:eastAsia="仿宋_GB2312" w:cs="DengXian-Regular"/>
          <w:sz w:val="32"/>
          <w:szCs w:val="32"/>
        </w:rPr>
        <w:t>总额的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%，其中授予小微企业合同金额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万元，占政府采购支出总额的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截至2018年12月31日，本部门共有车辆10辆，比上年增加（减少）0辆，主要是无新购置车辆。其中，副部（省）级及以上领导用车0辆，主要领导干部用车</w:t>
      </w:r>
      <w:r>
        <w:rPr>
          <w:rFonts w:hint="eastAsia" w:ascii="仿宋_GB2312" w:hAnsi="宋体" w:eastAsia="仿宋_GB2312" w:cs="宋体"/>
          <w:sz w:val="32"/>
          <w:szCs w:val="32"/>
        </w:rPr>
        <w:t>1</w:t>
      </w:r>
      <w:r>
        <w:rPr>
          <w:rFonts w:hint="eastAsia" w:ascii="仿宋_GB2312" w:eastAsia="仿宋_GB2312" w:cs="DengXian-Regular"/>
          <w:sz w:val="32"/>
          <w:szCs w:val="32"/>
        </w:rPr>
        <w:t>辆，机要通信用车xx辆，应急保障用车1辆，执法执勤用车0辆，特种专业技术用车0辆，离退休干部用车0辆，其他用车8辆，其他用车主要是公务用车；单位价值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万元以上通用设备0台（套），与上年增</w:t>
      </w:r>
      <w:r>
        <w:rPr>
          <w:rFonts w:hint="eastAsia" w:ascii="仿宋_GB2312" w:hAnsi="宋体" w:eastAsia="仿宋_GB2312" w:cs="宋体"/>
          <w:sz w:val="32"/>
          <w:szCs w:val="32"/>
        </w:rPr>
        <w:t>持平</w:t>
      </w:r>
      <w:r>
        <w:rPr>
          <w:rFonts w:hint="eastAsia" w:ascii="仿宋_GB2312" w:eastAsia="仿宋_GB2312" w:cs="DengXian-Regular"/>
          <w:sz w:val="32"/>
          <w:szCs w:val="32"/>
        </w:rPr>
        <w:t xml:space="preserve"> ，单位价值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万元以上专用设备0台（套）与上年</w:t>
      </w:r>
      <w:r>
        <w:rPr>
          <w:rFonts w:hint="eastAsia" w:ascii="仿宋_GB2312" w:hAnsi="宋体" w:eastAsia="仿宋_GB2312" w:cs="宋体"/>
          <w:sz w:val="32"/>
          <w:szCs w:val="32"/>
        </w:rPr>
        <w:t>持平</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1、本部门2018年度文安县教育局无收支及结转结余情况，故以空表列示。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adjustRightInd w:val="0"/>
        <w:snapToGrid w:val="0"/>
        <w:spacing w:after="0" w:line="580" w:lineRule="exact"/>
        <w:ind w:firstLine="640" w:firstLineChars="200"/>
        <w:rPr>
          <w:rFonts w:ascii="黑体" w:eastAsia="黑体"/>
          <w:sz w:val="32"/>
          <w:szCs w:val="32"/>
        </w:rPr>
      </w:pPr>
      <w:r>
        <w:rPr>
          <w:rFonts w:hint="eastAsia" w:ascii="黑体" w:eastAsia="黑体"/>
          <w:sz w:val="32"/>
          <w:szCs w:val="32"/>
        </w:rPr>
        <w:t>第四部分：名词解释</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楷体_GB2312" w:eastAsia="楷体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楷体_GB2312" w:eastAsia="楷体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楷体_GB2312" w:eastAsia="楷体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楷体_GB2312" w:eastAsia="楷体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楷体_GB2312" w:eastAsia="楷体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楷体_GB2312" w:eastAsia="楷体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楷体_GB2312" w:eastAsia="楷体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楷体_GB2312" w:eastAsia="楷体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楷体_GB2312" w:eastAsia="楷体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楷体_GB2312" w:eastAsia="楷体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楷体_GB2312" w:eastAsia="楷体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楷体_GB2312" w:eastAsia="楷体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楷体_GB2312" w:eastAsia="楷体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楷体_GB2312" w:eastAsia="楷体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楷体_GB2312" w:eastAsia="楷体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楷体_GB2312" w:eastAsia="楷体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楷体_GB2312" w:eastAsia="楷体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spacing w:line="584" w:lineRule="exact"/>
        <w:ind w:firstLine="320" w:firstLineChars="100"/>
        <w:rPr>
          <w:rFonts w:ascii="黑体" w:eastAsia="黑体"/>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embedRegular r:id="rId1" w:fontKey="{16C0696D-31F6-4AD3-A6B1-7089614A19EC}"/>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embedRegular r:id="rId2" w:fontKey="{D2BE2714-0EED-4DA5-95D5-21D2AFD81194}"/>
  </w:font>
  <w:font w:name="Arial">
    <w:panose1 w:val="020B0604020202020204"/>
    <w:charset w:val="00"/>
    <w:family w:val="swiss"/>
    <w:pitch w:val="default"/>
    <w:sig w:usb0="00007A87" w:usb1="80000000" w:usb2="00000008" w:usb3="00000000" w:csb0="400001FF" w:csb1="FFFF0000"/>
    <w:embedRegular r:id="rId3" w:fontKey="{7194999F-A25A-4BC6-8160-1F8354268133}"/>
  </w:font>
  <w:font w:name="仿宋_GB2312">
    <w:panose1 w:val="02010609030101010101"/>
    <w:charset w:val="86"/>
    <w:family w:val="modern"/>
    <w:pitch w:val="default"/>
    <w:sig w:usb0="00000001" w:usb1="080E0000" w:usb2="00000000" w:usb3="00000000" w:csb0="00040000" w:csb1="00000000"/>
    <w:embedRegular r:id="rId4" w:fontKey="{E843FECA-851F-4A64-A87D-98EDBD4571AB}"/>
  </w:font>
  <w:font w:name="DengXian-Regular">
    <w:altName w:val="宋体"/>
    <w:panose1 w:val="00000000000000000000"/>
    <w:charset w:val="86"/>
    <w:family w:val="auto"/>
    <w:pitch w:val="default"/>
    <w:sig w:usb0="00000000" w:usb1="00000000" w:usb2="00000010" w:usb3="00000000" w:csb0="00040001" w:csb1="00000000"/>
    <w:embedRegular r:id="rId5" w:fontKey="{990A8B90-1087-44DB-8204-F5653383DB48}"/>
  </w:font>
  <w:font w:name="楷体_GB2312">
    <w:panose1 w:val="02010609030101010101"/>
    <w:charset w:val="86"/>
    <w:family w:val="modern"/>
    <w:pitch w:val="default"/>
    <w:sig w:usb0="00000001" w:usb1="080E0000" w:usb2="00000000" w:usb3="00000000" w:csb0="00040000" w:csb1="00000000"/>
    <w:embedRegular r:id="rId6" w:fontKey="{DA8598D4-8F45-43DF-B297-E4C4893E54D0}"/>
  </w:font>
  <w:font w:name="DengXian-Bold">
    <w:altName w:val="宋体"/>
    <w:panose1 w:val="00000000000000000000"/>
    <w:charset w:val="86"/>
    <w:family w:val="auto"/>
    <w:pitch w:val="default"/>
    <w:sig w:usb0="00000000" w:usb1="00000000" w:usb2="00000010" w:usb3="00000000" w:csb0="00040001" w:csb1="00000000"/>
    <w:embedRegular r:id="rId7" w:fontKey="{B8EC0ECC-B3C1-4659-A823-762D1F399B5D}"/>
  </w:font>
  <w:font w:name="TimesNewRomanPSMT">
    <w:altName w:val="Arial"/>
    <w:panose1 w:val="00000000000000000000"/>
    <w:charset w:val="00"/>
    <w:family w:val="swiss"/>
    <w:pitch w:val="default"/>
    <w:sig w:usb0="00000000" w:usb1="00000000" w:usb2="00000000" w:usb3="00000000" w:csb0="00000001" w:csb1="00000000"/>
  </w:font>
  <w:font w:name="ArialUnicodeMS">
    <w:altName w:val="Dotum"/>
    <w:panose1 w:val="00000000000000000000"/>
    <w:charset w:val="81"/>
    <w:family w:val="auto"/>
    <w:pitch w:val="default"/>
    <w:sig w:usb0="00000000" w:usb1="00000000" w:usb2="00000010" w:usb3="00000000" w:csb0="00080001" w:csb1="00000000"/>
    <w:embedRegular r:id="rId8" w:fontKey="{35689363-0D65-4C9D-B0A9-B44D64B9B716}"/>
  </w:font>
  <w:font w:name="Dotu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1413"/>
    <w:rsid w:val="00020FAF"/>
    <w:rsid w:val="00022474"/>
    <w:rsid w:val="00024E7F"/>
    <w:rsid w:val="000475A0"/>
    <w:rsid w:val="00061448"/>
    <w:rsid w:val="00067693"/>
    <w:rsid w:val="000838C3"/>
    <w:rsid w:val="000B2446"/>
    <w:rsid w:val="000B67FC"/>
    <w:rsid w:val="000D7C65"/>
    <w:rsid w:val="000E2F81"/>
    <w:rsid w:val="00101F8D"/>
    <w:rsid w:val="00117946"/>
    <w:rsid w:val="00117E2C"/>
    <w:rsid w:val="0013056B"/>
    <w:rsid w:val="00146C47"/>
    <w:rsid w:val="00152FB8"/>
    <w:rsid w:val="00176658"/>
    <w:rsid w:val="0018239E"/>
    <w:rsid w:val="001B3410"/>
    <w:rsid w:val="001B7503"/>
    <w:rsid w:val="001C030D"/>
    <w:rsid w:val="001C4A84"/>
    <w:rsid w:val="001E5902"/>
    <w:rsid w:val="00212807"/>
    <w:rsid w:val="00233705"/>
    <w:rsid w:val="00246D99"/>
    <w:rsid w:val="00257266"/>
    <w:rsid w:val="00262306"/>
    <w:rsid w:val="00275CA2"/>
    <w:rsid w:val="002A65A5"/>
    <w:rsid w:val="002C04C4"/>
    <w:rsid w:val="002D08B0"/>
    <w:rsid w:val="002D1AE3"/>
    <w:rsid w:val="002F2ECE"/>
    <w:rsid w:val="00310CD3"/>
    <w:rsid w:val="00341C8F"/>
    <w:rsid w:val="0035463A"/>
    <w:rsid w:val="0037798A"/>
    <w:rsid w:val="00391D9D"/>
    <w:rsid w:val="003B6C51"/>
    <w:rsid w:val="003C1413"/>
    <w:rsid w:val="003C186C"/>
    <w:rsid w:val="003C549F"/>
    <w:rsid w:val="003D5A16"/>
    <w:rsid w:val="003E7DB3"/>
    <w:rsid w:val="004139AF"/>
    <w:rsid w:val="00431175"/>
    <w:rsid w:val="00437227"/>
    <w:rsid w:val="004374A3"/>
    <w:rsid w:val="00465F7C"/>
    <w:rsid w:val="00493686"/>
    <w:rsid w:val="004B6E37"/>
    <w:rsid w:val="004C32BA"/>
    <w:rsid w:val="004C68EF"/>
    <w:rsid w:val="004E273F"/>
    <w:rsid w:val="00567D14"/>
    <w:rsid w:val="00575922"/>
    <w:rsid w:val="005800AC"/>
    <w:rsid w:val="005A3C0D"/>
    <w:rsid w:val="005A6C90"/>
    <w:rsid w:val="005B37E6"/>
    <w:rsid w:val="005C4EAA"/>
    <w:rsid w:val="005E3FB0"/>
    <w:rsid w:val="005E6F9C"/>
    <w:rsid w:val="005F4B66"/>
    <w:rsid w:val="005F5208"/>
    <w:rsid w:val="00615C31"/>
    <w:rsid w:val="00641318"/>
    <w:rsid w:val="0064405D"/>
    <w:rsid w:val="00691BF9"/>
    <w:rsid w:val="00695557"/>
    <w:rsid w:val="006B7DA9"/>
    <w:rsid w:val="006D4EA7"/>
    <w:rsid w:val="0070012A"/>
    <w:rsid w:val="0070664B"/>
    <w:rsid w:val="007071B8"/>
    <w:rsid w:val="007155C2"/>
    <w:rsid w:val="007414DE"/>
    <w:rsid w:val="00760C0C"/>
    <w:rsid w:val="007905A9"/>
    <w:rsid w:val="007965BC"/>
    <w:rsid w:val="007A7886"/>
    <w:rsid w:val="007E072B"/>
    <w:rsid w:val="007E5500"/>
    <w:rsid w:val="007F055B"/>
    <w:rsid w:val="00811C2F"/>
    <w:rsid w:val="00833D46"/>
    <w:rsid w:val="00836215"/>
    <w:rsid w:val="00840A97"/>
    <w:rsid w:val="00857790"/>
    <w:rsid w:val="008579F1"/>
    <w:rsid w:val="00872B02"/>
    <w:rsid w:val="00873292"/>
    <w:rsid w:val="008A5A1F"/>
    <w:rsid w:val="008A640A"/>
    <w:rsid w:val="008C0149"/>
    <w:rsid w:val="008C2530"/>
    <w:rsid w:val="008D5DED"/>
    <w:rsid w:val="008E25CA"/>
    <w:rsid w:val="008F34FC"/>
    <w:rsid w:val="00944CD7"/>
    <w:rsid w:val="00961190"/>
    <w:rsid w:val="00982983"/>
    <w:rsid w:val="009831B2"/>
    <w:rsid w:val="009A1ABE"/>
    <w:rsid w:val="009E21A4"/>
    <w:rsid w:val="009F22C6"/>
    <w:rsid w:val="00A04EB2"/>
    <w:rsid w:val="00A07E50"/>
    <w:rsid w:val="00A12C15"/>
    <w:rsid w:val="00A12DF2"/>
    <w:rsid w:val="00A15397"/>
    <w:rsid w:val="00A2518F"/>
    <w:rsid w:val="00A35CE0"/>
    <w:rsid w:val="00A4462E"/>
    <w:rsid w:val="00A44AA4"/>
    <w:rsid w:val="00A61623"/>
    <w:rsid w:val="00A84687"/>
    <w:rsid w:val="00AA0458"/>
    <w:rsid w:val="00AB0A0E"/>
    <w:rsid w:val="00AD3B6E"/>
    <w:rsid w:val="00AF4BF4"/>
    <w:rsid w:val="00AF6D31"/>
    <w:rsid w:val="00B1751F"/>
    <w:rsid w:val="00B20CD3"/>
    <w:rsid w:val="00B27A78"/>
    <w:rsid w:val="00B50F96"/>
    <w:rsid w:val="00B56722"/>
    <w:rsid w:val="00B67044"/>
    <w:rsid w:val="00B74D39"/>
    <w:rsid w:val="00B827C6"/>
    <w:rsid w:val="00B91DA4"/>
    <w:rsid w:val="00BA7174"/>
    <w:rsid w:val="00BE0D06"/>
    <w:rsid w:val="00C12630"/>
    <w:rsid w:val="00C34562"/>
    <w:rsid w:val="00C3774E"/>
    <w:rsid w:val="00C57456"/>
    <w:rsid w:val="00C65387"/>
    <w:rsid w:val="00C81143"/>
    <w:rsid w:val="00C87FAB"/>
    <w:rsid w:val="00C91FF7"/>
    <w:rsid w:val="00C92D15"/>
    <w:rsid w:val="00C94E53"/>
    <w:rsid w:val="00CD40F9"/>
    <w:rsid w:val="00CD653D"/>
    <w:rsid w:val="00CE3FC3"/>
    <w:rsid w:val="00CF10B1"/>
    <w:rsid w:val="00D0048E"/>
    <w:rsid w:val="00D23E7A"/>
    <w:rsid w:val="00D56D8F"/>
    <w:rsid w:val="00D61063"/>
    <w:rsid w:val="00DA0CE2"/>
    <w:rsid w:val="00DB35AF"/>
    <w:rsid w:val="00DD4E5C"/>
    <w:rsid w:val="00DD72D7"/>
    <w:rsid w:val="00DF5B88"/>
    <w:rsid w:val="00E0589E"/>
    <w:rsid w:val="00E0697F"/>
    <w:rsid w:val="00E241FA"/>
    <w:rsid w:val="00E24EDB"/>
    <w:rsid w:val="00E2595E"/>
    <w:rsid w:val="00E35374"/>
    <w:rsid w:val="00E50C19"/>
    <w:rsid w:val="00E5471D"/>
    <w:rsid w:val="00E64655"/>
    <w:rsid w:val="00E71A7F"/>
    <w:rsid w:val="00E73081"/>
    <w:rsid w:val="00E856C9"/>
    <w:rsid w:val="00EA4F68"/>
    <w:rsid w:val="00EB6A8B"/>
    <w:rsid w:val="00EC5BCE"/>
    <w:rsid w:val="00EC6814"/>
    <w:rsid w:val="00ED411D"/>
    <w:rsid w:val="00EE2D78"/>
    <w:rsid w:val="00EF38C6"/>
    <w:rsid w:val="00F147E5"/>
    <w:rsid w:val="00F679C7"/>
    <w:rsid w:val="00F7711A"/>
    <w:rsid w:val="00F80C72"/>
    <w:rsid w:val="00FA0D58"/>
    <w:rsid w:val="00FA1580"/>
    <w:rsid w:val="00FA56F4"/>
    <w:rsid w:val="00FB4EDA"/>
    <w:rsid w:val="00FD3BD5"/>
    <w:rsid w:val="00FE3DC8"/>
    <w:rsid w:val="00FF5254"/>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50A15C9"/>
    <w:rsid w:val="594329EC"/>
    <w:rsid w:val="5BEE1540"/>
    <w:rsid w:val="5DE61A5D"/>
    <w:rsid w:val="63C04243"/>
    <w:rsid w:val="649C01C7"/>
    <w:rsid w:val="699A3F60"/>
    <w:rsid w:val="6C6F11C8"/>
    <w:rsid w:val="72902E62"/>
    <w:rsid w:val="73C61104"/>
    <w:rsid w:val="776452EA"/>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2"/>
    <w:semiHidden/>
    <w:unhideWhenUsed/>
    <w:qFormat/>
    <w:uiPriority w:val="99"/>
    <w:pPr>
      <w:ind w:left="100" w:leftChars="2500"/>
    </w:pPr>
  </w:style>
  <w:style w:type="paragraph" w:styleId="7">
    <w:name w:val="Balloon Text"/>
    <w:basedOn w:val="1"/>
    <w:link w:val="20"/>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Normal (Web)"/>
    <w:basedOn w:val="1"/>
    <w:uiPriority w:val="0"/>
    <w:pPr>
      <w:widowControl/>
      <w:spacing w:after="0" w:line="240" w:lineRule="auto"/>
      <w:jc w:val="left"/>
    </w:pPr>
    <w:rPr>
      <w:rFonts w:ascii="宋体" w:hAnsi="宋体" w:cs="宋体"/>
      <w:kern w:val="0"/>
      <w:sz w:val="24"/>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页眉 Char"/>
    <w:basedOn w:val="15"/>
    <w:link w:val="9"/>
    <w:qFormat/>
    <w:uiPriority w:val="99"/>
    <w:rPr>
      <w:sz w:val="18"/>
      <w:szCs w:val="18"/>
    </w:rPr>
  </w:style>
  <w:style w:type="character" w:customStyle="1" w:styleId="17">
    <w:name w:val="页脚 Char"/>
    <w:basedOn w:val="15"/>
    <w:link w:val="8"/>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7"/>
    <w:semiHidden/>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2">
    <w:name w:val="副标题 Char"/>
    <w:basedOn w:val="15"/>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Char"/>
    <w:basedOn w:val="15"/>
    <w:link w:val="2"/>
    <w:qFormat/>
    <w:uiPriority w:val="9"/>
    <w:rPr>
      <w:rFonts w:ascii="Times New Roman" w:hAnsi="Times New Roman" w:eastAsia="宋体" w:cs="Times New Roman"/>
      <w:b/>
      <w:bCs/>
      <w:kern w:val="44"/>
      <w:sz w:val="44"/>
      <w:szCs w:val="44"/>
    </w:rPr>
  </w:style>
  <w:style w:type="character" w:customStyle="1" w:styleId="29">
    <w:name w:val="标题 2 Char"/>
    <w:basedOn w:val="15"/>
    <w:link w:val="3"/>
    <w:qFormat/>
    <w:uiPriority w:val="9"/>
    <w:rPr>
      <w:rFonts w:asciiTheme="majorHAnsi" w:hAnsiTheme="majorHAnsi" w:eastAsiaTheme="majorEastAsia" w:cstheme="majorBidi"/>
      <w:b/>
      <w:bCs/>
      <w:sz w:val="32"/>
      <w:szCs w:val="32"/>
    </w:rPr>
  </w:style>
  <w:style w:type="character" w:customStyle="1" w:styleId="30">
    <w:name w:val="标题 3 Char"/>
    <w:basedOn w:val="15"/>
    <w:link w:val="4"/>
    <w:qFormat/>
    <w:uiPriority w:val="9"/>
    <w:rPr>
      <w:rFonts w:ascii="Times New Roman" w:hAnsi="Times New Roman" w:eastAsia="宋体" w:cs="Times New Roman"/>
      <w:b/>
      <w:bCs/>
      <w:sz w:val="32"/>
      <w:szCs w:val="32"/>
    </w:rPr>
  </w:style>
  <w:style w:type="character" w:customStyle="1" w:styleId="31">
    <w:name w:val="标题 4 Char"/>
    <w:basedOn w:val="15"/>
    <w:link w:val="5"/>
    <w:qFormat/>
    <w:uiPriority w:val="9"/>
    <w:rPr>
      <w:rFonts w:asciiTheme="majorHAnsi" w:hAnsiTheme="majorHAnsi" w:eastAsiaTheme="majorEastAsia" w:cstheme="majorBidi"/>
      <w:b/>
      <w:bCs/>
      <w:sz w:val="28"/>
      <w:szCs w:val="28"/>
    </w:rPr>
  </w:style>
  <w:style w:type="character" w:customStyle="1" w:styleId="32">
    <w:name w:val="日期 Char"/>
    <w:basedOn w:val="15"/>
    <w:link w:val="6"/>
    <w:semiHidden/>
    <w:qFormat/>
    <w:uiPriority w:val="99"/>
    <w:rPr>
      <w:rFonts w:ascii="Times New Roman" w:hAnsi="Times New Roman" w:eastAsia="宋体" w:cs="Times New Roman"/>
      <w:szCs w:val="24"/>
    </w:rPr>
  </w:style>
  <w:style w:type="paragraph" w:styleId="3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9DA58-3CA2-4856-9A51-CD581AE1A76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1223</Words>
  <Characters>6972</Characters>
  <Lines>58</Lines>
  <Paragraphs>16</Paragraphs>
  <TotalTime>2</TotalTime>
  <ScaleCrop>false</ScaleCrop>
  <LinksUpToDate>false</LinksUpToDate>
  <CharactersWithSpaces>8179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2019-10-15T02:17:00Z</cp:lastPrinted>
  <dcterms:modified xsi:type="dcterms:W3CDTF">2021-05-26T06:23:24Z</dcterms:modified>
  <dc:subject>石家庄市xxx部门</dc:subject>
  <dc:title>2017年度部门决算</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